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F587D" w:rsidRDefault="00CF587D" w:rsidP="00CF587D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CF587D" w:rsidRDefault="00CF587D" w:rsidP="00CF587D">
      <w:pPr>
        <w:jc w:val="right"/>
        <w:rPr>
          <w:rFonts w:ascii="Times New Roman" w:eastAsia="宋体" w:hAnsi="Times New Roman" w:cs="Times New Roman"/>
          <w:sz w:val="21"/>
          <w:szCs w:val="24"/>
        </w:rPr>
      </w:pPr>
      <w:r>
        <w:rPr>
          <w:rFonts w:hint="eastAsia"/>
        </w:rPr>
        <w:t>单位：万元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984"/>
      </w:tblGrid>
      <w:tr w:rsidR="00CF587D" w:rsidTr="00CF587D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CF587D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CF587D" w:rsidP="00AA642D">
            <w:pPr>
              <w:rPr>
                <w:rFonts w:ascii="Arial" w:hAnsi="Arial"/>
                <w:sz w:val="24"/>
              </w:rPr>
            </w:pPr>
            <w:r w:rsidRPr="00181B2E">
              <w:rPr>
                <w:rFonts w:ascii="Times New Roman" w:eastAsiaTheme="minorEastAsia" w:hAnsi="Times New Roman" w:hint="eastAsia"/>
                <w:sz w:val="28"/>
                <w:szCs w:val="28"/>
              </w:rPr>
              <w:t>空气波压力治疗</w:t>
            </w:r>
            <w:r w:rsidR="00AA642D">
              <w:rPr>
                <w:rFonts w:ascii="Times New Roman" w:eastAsiaTheme="minorEastAsia" w:hAnsi="Times New Roman" w:hint="eastAsia"/>
                <w:sz w:val="28"/>
                <w:szCs w:val="28"/>
              </w:rPr>
              <w:t>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CF587D">
            <w:pPr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CF587D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CF587D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合计金额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CF587D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AA642D">
              <w:rPr>
                <w:rFonts w:asciiTheme="minorEastAsia" w:eastAsiaTheme="minorEastAsia" w:hAnsiTheme="minorEastAsia" w:cs="宋体" w:hint="eastAsia"/>
                <w:sz w:val="24"/>
              </w:rPr>
              <w:t>8</w:t>
            </w:r>
          </w:p>
        </w:tc>
      </w:tr>
      <w:tr w:rsidR="00CF587D" w:rsidTr="00CF587D">
        <w:trPr>
          <w:trHeight w:val="547"/>
          <w:jc w:val="center"/>
        </w:trPr>
        <w:tc>
          <w:tcPr>
            <w:tcW w:w="9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CF587D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CF587D" w:rsidTr="00CF587D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CF587D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CF587D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CF587D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CF587D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CF587D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总价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CF587D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备注</w:t>
            </w:r>
          </w:p>
        </w:tc>
      </w:tr>
      <w:tr w:rsidR="00CF587D" w:rsidTr="00CF587D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CF58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AA642D" w:rsidP="00AA642D">
            <w:pPr>
              <w:rPr>
                <w:rFonts w:ascii="Times New Roman" w:hAnsi="Times New Roman" w:cs="Times New Roman"/>
                <w:sz w:val="24"/>
              </w:rPr>
            </w:pPr>
            <w:r w:rsidRPr="00181B2E">
              <w:rPr>
                <w:rFonts w:ascii="Times New Roman" w:eastAsiaTheme="minorEastAsia" w:hAnsi="Times New Roman" w:hint="eastAsia"/>
                <w:sz w:val="28"/>
                <w:szCs w:val="28"/>
              </w:rPr>
              <w:t>空气波压力治疗</w:t>
            </w: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AA64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AA64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CF58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AA642D">
              <w:rPr>
                <w:rFonts w:asciiTheme="minorEastAsia" w:eastAsiaTheme="minorEastAsia" w:hAnsiTheme="minorEastAsia" w:cs="宋体" w:hint="eastAsia"/>
                <w:sz w:val="24"/>
              </w:rPr>
              <w:t>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AA642D" w:rsidP="00AA642D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莲塘</w:t>
            </w:r>
            <w:r>
              <w:rPr>
                <w:rFonts w:ascii="微软雅黑" w:eastAsia="微软雅黑" w:hAnsi="微软雅黑" w:cs="微软雅黑"/>
                <w:sz w:val="24"/>
              </w:rPr>
              <w:t>新院</w:t>
            </w:r>
            <w:proofErr w:type="gramEnd"/>
          </w:p>
        </w:tc>
      </w:tr>
      <w:tr w:rsidR="00CF587D" w:rsidTr="00CF587D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CF5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AA642D">
            <w:pPr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7D" w:rsidRDefault="00CF5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A642D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D" w:rsidRDefault="00CF587D">
            <w:pPr>
              <w:jc w:val="center"/>
              <w:rPr>
                <w:sz w:val="24"/>
              </w:rPr>
            </w:pPr>
          </w:p>
        </w:tc>
      </w:tr>
    </w:tbl>
    <w:p w:rsidR="00CF587D" w:rsidRDefault="00CF587D" w:rsidP="00CF587D">
      <w:pPr>
        <w:rPr>
          <w:rFonts w:cs="Times New Roman"/>
          <w:b/>
          <w:kern w:val="2"/>
          <w:sz w:val="21"/>
          <w:szCs w:val="22"/>
        </w:rPr>
      </w:pPr>
    </w:p>
    <w:p w:rsidR="00181B2E" w:rsidRDefault="00181B2E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181B2E" w:rsidRDefault="00181B2E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tbl>
      <w:tblPr>
        <w:tblpPr w:leftFromText="180" w:rightFromText="180" w:vertAnchor="text" w:horzAnchor="margin" w:tblpY="89"/>
        <w:tblW w:w="9513" w:type="dxa"/>
        <w:tblLook w:val="04A0" w:firstRow="1" w:lastRow="0" w:firstColumn="1" w:lastColumn="0" w:noHBand="0" w:noVBand="1"/>
      </w:tblPr>
      <w:tblGrid>
        <w:gridCol w:w="675"/>
        <w:gridCol w:w="2410"/>
        <w:gridCol w:w="6428"/>
      </w:tblGrid>
      <w:tr w:rsidR="00B53FCC" w:rsidRPr="00181B2E" w:rsidTr="006E6AA6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技术要求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 xml:space="preserve"> 参数</w:t>
            </w:r>
          </w:p>
        </w:tc>
      </w:tr>
      <w:tr w:rsidR="00B53FCC" w:rsidRPr="00181B2E" w:rsidTr="006E6AA6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AA642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操作方式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AA642D" w:rsidP="00B53F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A642D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≥</w:t>
            </w:r>
            <w:r w:rsidR="00B53FCC"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7寸彩色液晶人体仿生触摸</w:t>
            </w:r>
            <w:proofErr w:type="gramStart"/>
            <w:r w:rsidR="00B53FCC"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屏操作</w:t>
            </w:r>
            <w:proofErr w:type="gramEnd"/>
          </w:p>
        </w:tc>
      </w:tr>
      <w:tr w:rsidR="00B53FCC" w:rsidRPr="00181B2E" w:rsidTr="006E6AA6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AA642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▲</w:t>
            </w:r>
            <w:proofErr w:type="gramStart"/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血液回盈侦测</w:t>
            </w:r>
            <w:proofErr w:type="gramEnd"/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功能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具有</w:t>
            </w:r>
          </w:p>
        </w:tc>
      </w:tr>
      <w:tr w:rsidR="00B53FCC" w:rsidRPr="00181B2E" w:rsidTr="006E6AA6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AA642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通道数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两路物理通道</w:t>
            </w:r>
          </w:p>
        </w:tc>
      </w:tr>
      <w:tr w:rsidR="00B53FCC" w:rsidRPr="00181B2E" w:rsidTr="006E6AA6">
        <w:trPr>
          <w:trHeight w:val="5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AA642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▲气囊腔道数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4腔气囊或者8腔气囊可选，支持每</w:t>
            </w:r>
            <w:proofErr w:type="gramStart"/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腔压力</w:t>
            </w:r>
            <w:proofErr w:type="gramEnd"/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单独可调</w:t>
            </w:r>
          </w:p>
        </w:tc>
      </w:tr>
      <w:tr w:rsidR="00B53FCC" w:rsidRPr="00181B2E" w:rsidTr="006E6AA6">
        <w:trPr>
          <w:trHeight w:val="5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AA642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▲气囊自动识别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支持实时快速的识别气囊种类，并快速定位治疗类型，实现一键治疗</w:t>
            </w:r>
          </w:p>
        </w:tc>
      </w:tr>
      <w:tr w:rsidR="00B53FCC" w:rsidRPr="00181B2E" w:rsidTr="006E6AA6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AA642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压力范围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0-240mmHg</w:t>
            </w:r>
          </w:p>
        </w:tc>
      </w:tr>
      <w:tr w:rsidR="00B53FCC" w:rsidRPr="00181B2E" w:rsidTr="006E6AA6">
        <w:trPr>
          <w:trHeight w:val="5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AA642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充气速度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充气速度1-6级可调，最大充气速度下，充满单腔的时间18s以内</w:t>
            </w:r>
          </w:p>
        </w:tc>
      </w:tr>
      <w:tr w:rsidR="00B53FCC" w:rsidRPr="00181B2E" w:rsidTr="006E6AA6">
        <w:trPr>
          <w:trHeight w:val="5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AA642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▲气囊压力调节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支持气囊每</w:t>
            </w:r>
            <w:proofErr w:type="gramStart"/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腔压力</w:t>
            </w:r>
            <w:proofErr w:type="gramEnd"/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可调，及创口零压跳过功能</w:t>
            </w:r>
          </w:p>
        </w:tc>
      </w:tr>
      <w:tr w:rsidR="00B53FCC" w:rsidRPr="00181B2E" w:rsidTr="006E6AA6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AA642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▲治疗时间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治疗时间1-600分钟可调，支持不间断治疗</w:t>
            </w:r>
          </w:p>
        </w:tc>
      </w:tr>
      <w:tr w:rsidR="00B53FCC" w:rsidRPr="00181B2E" w:rsidTr="006E6AA6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AA642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治疗模式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支持标准治疗、梯度治疗以及高级治疗模式</w:t>
            </w:r>
          </w:p>
        </w:tc>
      </w:tr>
      <w:tr w:rsidR="00B53FCC" w:rsidRPr="00181B2E" w:rsidTr="006E6AA6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AA642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治疗方案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≥20种</w:t>
            </w:r>
          </w:p>
        </w:tc>
      </w:tr>
      <w:tr w:rsidR="00B53FCC" w:rsidRPr="00181B2E" w:rsidTr="006E6AA6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AA642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无线扩展功能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支持</w:t>
            </w:r>
          </w:p>
        </w:tc>
      </w:tr>
      <w:tr w:rsidR="00B53FCC" w:rsidRPr="00181B2E" w:rsidTr="006E6AA6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AA642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提示功能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具有过压、欠压、脱落等安全提示功能</w:t>
            </w:r>
          </w:p>
        </w:tc>
      </w:tr>
      <w:tr w:rsidR="00B53FCC" w:rsidRPr="00181B2E" w:rsidTr="006E6AA6">
        <w:trPr>
          <w:trHeight w:val="6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AA642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安全防护功能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CC" w:rsidRPr="00181B2E" w:rsidRDefault="00B53FCC" w:rsidP="00B53FC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81B2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达到阈值时、突然断电或中断治疗时，可自动泄压，避免对病人意外伤害</w:t>
            </w:r>
          </w:p>
        </w:tc>
      </w:tr>
    </w:tbl>
    <w:p w:rsidR="00181B2E" w:rsidRDefault="00181B2E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B53FCC" w:rsidRDefault="00B53FCC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B53FCC" w:rsidRDefault="00B53FCC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B53FCC" w:rsidRDefault="00B53FCC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Default="00AA642D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Default="00AA642D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Default="00AA642D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Default="00AA642D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Default="00AA642D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Default="00AA642D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Default="00AA642D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Default="00AA642D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Default="00AA642D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Default="00AA642D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Default="00AA642D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Default="00AA642D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Default="00AA642D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Default="00AA642D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Default="00AA642D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Default="00AA642D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Default="00AA642D" w:rsidP="00181B2E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</w:p>
    <w:p w:rsidR="00AA642D" w:rsidRPr="00AA642D" w:rsidRDefault="00AA642D" w:rsidP="00AA642D">
      <w:pPr>
        <w:tabs>
          <w:tab w:val="left" w:pos="720"/>
        </w:tabs>
        <w:spacing w:line="0" w:lineRule="atLeas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</w:rPr>
        <w:t>主要</w:t>
      </w:r>
      <w:r>
        <w:rPr>
          <w:rFonts w:ascii="Times New Roman" w:eastAsiaTheme="minorEastAsia" w:hAnsi="Times New Roman"/>
          <w:sz w:val="28"/>
          <w:szCs w:val="28"/>
        </w:rPr>
        <w:t>配置：</w:t>
      </w:r>
    </w:p>
    <w:p w:rsidR="00AA642D" w:rsidRDefault="00AA642D" w:rsidP="00AA642D">
      <w:r>
        <w:rPr>
          <w:rFonts w:hint="eastAsia"/>
        </w:rPr>
        <w:t>1、</w:t>
      </w:r>
      <w:r>
        <w:t xml:space="preserve">  </w:t>
      </w:r>
      <w:r>
        <w:rPr>
          <w:rFonts w:hint="eastAsia"/>
        </w:rPr>
        <w:t>主机</w:t>
      </w:r>
      <w:r>
        <w:rPr>
          <w:rFonts w:hint="eastAsia"/>
        </w:rPr>
        <w:tab/>
      </w:r>
      <w:r>
        <w:t xml:space="preserve">                </w:t>
      </w:r>
      <w:r>
        <w:rPr>
          <w:rFonts w:hint="eastAsia"/>
        </w:rPr>
        <w:t>1</w:t>
      </w:r>
    </w:p>
    <w:p w:rsidR="00AA642D" w:rsidRDefault="00AA642D" w:rsidP="00AA642D">
      <w:r>
        <w:rPr>
          <w:rFonts w:hint="eastAsia"/>
        </w:rPr>
        <w:t>2、</w:t>
      </w:r>
      <w:r>
        <w:rPr>
          <w:rFonts w:eastAsiaTheme="minorEastAsia" w:hint="eastAsia"/>
        </w:rPr>
        <w:t xml:space="preserve"> </w:t>
      </w:r>
      <w:r>
        <w:rPr>
          <w:rFonts w:eastAsiaTheme="minorEastAsia"/>
        </w:rPr>
        <w:t xml:space="preserve"> </w:t>
      </w:r>
      <w:r>
        <w:rPr>
          <w:rFonts w:hint="eastAsia"/>
        </w:rPr>
        <w:t>四腔左腿气囊</w:t>
      </w:r>
      <w:r>
        <w:rPr>
          <w:rFonts w:hint="eastAsia"/>
        </w:rPr>
        <w:tab/>
        <w:t>1</w:t>
      </w:r>
    </w:p>
    <w:p w:rsidR="00AA642D" w:rsidRDefault="00AA642D" w:rsidP="00AA642D">
      <w:r>
        <w:rPr>
          <w:rFonts w:hint="eastAsia"/>
        </w:rPr>
        <w:t>3、</w:t>
      </w:r>
      <w:r>
        <w:rPr>
          <w:rFonts w:eastAsiaTheme="minorEastAsia" w:hint="eastAsia"/>
        </w:rPr>
        <w:t xml:space="preserve"> </w:t>
      </w:r>
      <w:r>
        <w:rPr>
          <w:rFonts w:hint="eastAsia"/>
        </w:rPr>
        <w:t>四腔右腿气囊</w:t>
      </w:r>
      <w:r>
        <w:rPr>
          <w:rFonts w:hint="eastAsia"/>
        </w:rPr>
        <w:tab/>
        <w:t>1</w:t>
      </w:r>
    </w:p>
    <w:p w:rsidR="00AA642D" w:rsidRDefault="00AA642D" w:rsidP="00AA642D">
      <w:r>
        <w:rPr>
          <w:rFonts w:hint="eastAsia"/>
        </w:rPr>
        <w:t>4、</w:t>
      </w:r>
      <w:r>
        <w:rPr>
          <w:rFonts w:eastAsiaTheme="minorEastAsia" w:hint="eastAsia"/>
        </w:rPr>
        <w:t xml:space="preserve"> </w:t>
      </w:r>
      <w:r>
        <w:rPr>
          <w:rFonts w:hint="eastAsia"/>
        </w:rPr>
        <w:t>四腔气囊内衬</w:t>
      </w:r>
      <w:r>
        <w:rPr>
          <w:rFonts w:hint="eastAsia"/>
        </w:rPr>
        <w:tab/>
        <w:t>2</w:t>
      </w:r>
    </w:p>
    <w:p w:rsidR="00181B2E" w:rsidRPr="00AA642D" w:rsidRDefault="00AA642D" w:rsidP="00AA642D">
      <w:pPr>
        <w:rPr>
          <w:rFonts w:eastAsiaTheme="minorEastAsia"/>
        </w:rPr>
        <w:sectPr w:rsidR="00181B2E" w:rsidRPr="00AA642D" w:rsidSect="00181B2E">
          <w:pgSz w:w="11900" w:h="16837"/>
          <w:pgMar w:top="1440" w:right="1080" w:bottom="1440" w:left="1080" w:header="0" w:footer="0" w:gutter="0"/>
          <w:cols w:space="720" w:equalWidth="0">
            <w:col w:w="10040"/>
          </w:cols>
          <w:docGrid w:linePitch="360"/>
        </w:sectPr>
      </w:pPr>
      <w:r>
        <w:rPr>
          <w:rFonts w:hint="eastAsia"/>
        </w:rPr>
        <w:t>5、</w:t>
      </w:r>
      <w:r>
        <w:rPr>
          <w:rFonts w:eastAsiaTheme="minorEastAsia" w:hint="eastAsia"/>
        </w:rPr>
        <w:t xml:space="preserve"> </w:t>
      </w:r>
      <w:r>
        <w:rPr>
          <w:rFonts w:hint="eastAsia"/>
        </w:rPr>
        <w:t>加宽条</w:t>
      </w:r>
      <w:r>
        <w:rPr>
          <w:rFonts w:eastAsiaTheme="minorEastAsia" w:hint="eastAsia"/>
        </w:rPr>
        <w:t xml:space="preserve">            </w:t>
      </w:r>
      <w:r>
        <w:rPr>
          <w:rFonts w:hint="eastAsia"/>
        </w:rPr>
        <w:tab/>
        <w:t>2</w:t>
      </w:r>
      <w:bookmarkStart w:id="0" w:name="_GoBack"/>
      <w:bookmarkEnd w:id="0"/>
    </w:p>
    <w:p w:rsidR="002C6C4B" w:rsidRPr="00AA642D" w:rsidRDefault="002C6C4B">
      <w:pPr>
        <w:spacing w:line="23" w:lineRule="exact"/>
        <w:rPr>
          <w:rFonts w:ascii="Times New Roman" w:eastAsiaTheme="minorEastAsia" w:hAnsi="Times New Roman"/>
        </w:rPr>
      </w:pPr>
      <w:bookmarkStart w:id="1" w:name="page2"/>
      <w:bookmarkEnd w:id="1"/>
    </w:p>
    <w:sectPr w:rsidR="002C6C4B" w:rsidRPr="00AA642D" w:rsidSect="002C6C4B">
      <w:pgSz w:w="11900" w:h="16837"/>
      <w:pgMar w:top="1440" w:right="1100" w:bottom="1440" w:left="1080" w:header="0" w:footer="0" w:gutter="0"/>
      <w:cols w:space="720" w:equalWidth="0">
        <w:col w:w="9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C6C4B"/>
    <w:rsid w:val="00044D9A"/>
    <w:rsid w:val="00181B2E"/>
    <w:rsid w:val="00203E96"/>
    <w:rsid w:val="002C6C4B"/>
    <w:rsid w:val="003277A7"/>
    <w:rsid w:val="00392D18"/>
    <w:rsid w:val="00526239"/>
    <w:rsid w:val="006E6AA6"/>
    <w:rsid w:val="00AA642D"/>
    <w:rsid w:val="00B24A9B"/>
    <w:rsid w:val="00B53FCC"/>
    <w:rsid w:val="00BC5457"/>
    <w:rsid w:val="00CD2E3E"/>
    <w:rsid w:val="00CF587D"/>
    <w:rsid w:val="00FB2F37"/>
    <w:rsid w:val="00FC2476"/>
    <w:rsid w:val="00FF578E"/>
    <w:rsid w:val="022F621A"/>
    <w:rsid w:val="234C6F72"/>
    <w:rsid w:val="25C62900"/>
    <w:rsid w:val="4F00706E"/>
    <w:rsid w:val="7AF2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68D11E5-CEBF-4110-B471-C6E2A630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C4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10</cp:revision>
  <dcterms:created xsi:type="dcterms:W3CDTF">2018-03-14T03:28:00Z</dcterms:created>
  <dcterms:modified xsi:type="dcterms:W3CDTF">2018-03-28T07:39:00Z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