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1473E3" w:rsidP="00203D0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脑血</w:t>
            </w:r>
            <w:proofErr w:type="gramStart"/>
            <w:r>
              <w:rPr>
                <w:rFonts w:hint="eastAsia"/>
                <w:sz w:val="24"/>
              </w:rPr>
              <w:t>流图机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010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0796B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1473E3" w:rsidP="00CA361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脑血</w:t>
            </w:r>
            <w:proofErr w:type="gramStart"/>
            <w:r>
              <w:rPr>
                <w:rFonts w:hint="eastAsia"/>
                <w:sz w:val="24"/>
              </w:rPr>
              <w:t>流图机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60796B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2FB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60796B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7010C7" w:rsidRDefault="001473E3" w:rsidP="00DA6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东门社康</w:t>
            </w:r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2FB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60796B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4C72FB" w:rsidRPr="00CC2062" w:rsidRDefault="004C72FB" w:rsidP="004C72FB">
      <w:pPr>
        <w:rPr>
          <w:rFonts w:ascii="宋体" w:hAnsi="宋体" w:cs="宋体"/>
          <w:b/>
          <w:bCs/>
          <w:sz w:val="32"/>
        </w:rPr>
      </w:pPr>
    </w:p>
    <w:p w:rsidR="001473E3" w:rsidRDefault="001473E3" w:rsidP="001473E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产品性能特点</w:t>
      </w:r>
    </w:p>
    <w:p w:rsidR="001473E3" w:rsidRDefault="001473E3" w:rsidP="001473E3">
      <w:pPr>
        <w:ind w:firstLineChars="150" w:firstLine="36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1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领先的分析技术</w:t>
      </w:r>
    </w:p>
    <w:p w:rsidR="001473E3" w:rsidRDefault="001473E3" w:rsidP="001473E3">
      <w:pPr>
        <w:ind w:firstLineChars="150" w:firstLine="360"/>
        <w:rPr>
          <w:rFonts w:ascii="宋体" w:hAnsi="宋体"/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2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新增分析指标</w:t>
      </w:r>
    </w:p>
    <w:p w:rsidR="001473E3" w:rsidRDefault="001473E3" w:rsidP="001473E3">
      <w:pPr>
        <w:ind w:firstLineChars="150" w:firstLine="360"/>
        <w:rPr>
          <w:rFonts w:ascii="宋体" w:hAnsi="宋体"/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3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自动调节仪器参数</w:t>
      </w:r>
    </w:p>
    <w:p w:rsidR="001473E3" w:rsidRDefault="001473E3" w:rsidP="001473E3">
      <w:pPr>
        <w:ind w:firstLineChars="150" w:firstLine="360"/>
        <w:rPr>
          <w:rFonts w:ascii="宋体" w:hAnsi="宋体"/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4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自动校正波形基线</w:t>
      </w:r>
      <w:r>
        <w:rPr>
          <w:rFonts w:hint="eastAsia"/>
          <w:color w:val="000000"/>
          <w:spacing w:val="4"/>
          <w:kern w:val="10"/>
          <w:sz w:val="24"/>
        </w:rPr>
        <w:t xml:space="preserve">  </w:t>
      </w:r>
    </w:p>
    <w:p w:rsidR="001473E3" w:rsidRDefault="001473E3" w:rsidP="001473E3">
      <w:pPr>
        <w:ind w:firstLineChars="150" w:firstLine="360"/>
        <w:rPr>
          <w:rFonts w:ascii="宋体" w:hAnsi="宋体"/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5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自动去除波形伪差</w:t>
      </w:r>
    </w:p>
    <w:p w:rsidR="001473E3" w:rsidRDefault="001473E3" w:rsidP="001473E3">
      <w:pPr>
        <w:ind w:firstLineChars="150" w:firstLine="360"/>
        <w:rPr>
          <w:rFonts w:ascii="宋体" w:hAnsi="宋体"/>
          <w:kern w:val="10"/>
          <w:sz w:val="24"/>
        </w:rPr>
      </w:pPr>
      <w:r>
        <w:rPr>
          <w:rFonts w:ascii="宋体" w:hAnsi="宋体" w:hint="eastAsia"/>
          <w:sz w:val="24"/>
        </w:rPr>
        <w:t>6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kern w:val="10"/>
          <w:sz w:val="24"/>
        </w:rPr>
        <w:t>自动识别波形类别</w:t>
      </w:r>
    </w:p>
    <w:p w:rsidR="001473E3" w:rsidRDefault="001473E3" w:rsidP="001473E3">
      <w:pPr>
        <w:ind w:firstLineChars="150" w:firstLine="360"/>
        <w:rPr>
          <w:rFonts w:ascii="宋体" w:hAnsi="宋体"/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7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kern w:val="10"/>
          <w:sz w:val="24"/>
        </w:rPr>
        <w:t>自动分析波形数据</w:t>
      </w:r>
    </w:p>
    <w:p w:rsidR="001473E3" w:rsidRDefault="001473E3" w:rsidP="001473E3">
      <w:pPr>
        <w:ind w:firstLineChars="150" w:firstLine="360"/>
        <w:rPr>
          <w:rFonts w:ascii="宋体" w:hAnsi="宋体"/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8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自动提供诊断结果</w:t>
      </w:r>
    </w:p>
    <w:p w:rsidR="001473E3" w:rsidRDefault="001473E3" w:rsidP="001473E3">
      <w:pPr>
        <w:ind w:firstLineChars="150" w:firstLine="360"/>
        <w:rPr>
          <w:rFonts w:ascii="宋体" w:hAnsi="宋体"/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9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直接打印报告</w:t>
      </w:r>
    </w:p>
    <w:p w:rsidR="001473E3" w:rsidRDefault="00417E2C" w:rsidP="001473E3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1473E3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.</w:t>
      </w:r>
      <w:r w:rsidR="001473E3">
        <w:rPr>
          <w:rFonts w:hint="eastAsia"/>
          <w:color w:val="000000"/>
          <w:spacing w:val="4"/>
          <w:kern w:val="10"/>
          <w:sz w:val="24"/>
        </w:rPr>
        <w:t>连续动态观察、海量存储病例</w:t>
      </w:r>
    </w:p>
    <w:p w:rsidR="001473E3" w:rsidRDefault="00417E2C" w:rsidP="001473E3">
      <w:pPr>
        <w:ind w:rightChars="-159" w:right="-334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 w:rsidR="001473E3">
        <w:rPr>
          <w:rFonts w:ascii="宋体" w:hAnsi="宋体" w:hint="eastAsia"/>
          <w:sz w:val="24"/>
        </w:rPr>
        <w:t>用于检查血管的血流供应状况、弹性、紧张、外周阻力及其调节功能等</w:t>
      </w:r>
    </w:p>
    <w:p w:rsidR="001473E3" w:rsidRDefault="001473E3" w:rsidP="001473E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二、主要技术指标</w:t>
      </w:r>
    </w:p>
    <w:p w:rsidR="001473E3" w:rsidRDefault="001473E3" w:rsidP="001473E3">
      <w:pPr>
        <w:ind w:firstLineChars="100" w:firstLine="240"/>
        <w:rPr>
          <w:rFonts w:ascii="黑体" w:eastAsia="黑体" w:hAnsi="宋体"/>
          <w:b/>
          <w:sz w:val="24"/>
        </w:rPr>
      </w:pPr>
      <w:r>
        <w:rPr>
          <w:rFonts w:ascii="宋体" w:hAnsi="宋体" w:hint="eastAsia"/>
          <w:sz w:val="24"/>
        </w:rPr>
        <w:t>1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机型：全自动调节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2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信号源波形：正弦波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3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信号源频率：</w:t>
      </w:r>
      <w:r>
        <w:rPr>
          <w:color w:val="000000"/>
          <w:spacing w:val="4"/>
          <w:kern w:val="10"/>
          <w:sz w:val="24"/>
        </w:rPr>
        <w:t>85</w:t>
      </w:r>
      <w:r>
        <w:rPr>
          <w:rFonts w:hint="eastAsia"/>
          <w:color w:val="000000"/>
          <w:spacing w:val="4"/>
          <w:kern w:val="10"/>
          <w:sz w:val="24"/>
        </w:rPr>
        <w:t>k</w:t>
      </w:r>
      <w:r>
        <w:rPr>
          <w:color w:val="000000"/>
          <w:spacing w:val="4"/>
          <w:kern w:val="10"/>
          <w:sz w:val="24"/>
        </w:rPr>
        <w:t>Hz</w:t>
      </w:r>
      <w:r>
        <w:rPr>
          <w:rFonts w:hint="eastAsia"/>
          <w:color w:val="000000"/>
          <w:spacing w:val="4"/>
          <w:kern w:val="10"/>
          <w:sz w:val="24"/>
        </w:rPr>
        <w:t>±</w:t>
      </w:r>
      <w:r>
        <w:rPr>
          <w:color w:val="000000"/>
          <w:spacing w:val="4"/>
          <w:kern w:val="10"/>
          <w:sz w:val="24"/>
        </w:rPr>
        <w:t>10</w:t>
      </w:r>
      <w:r>
        <w:rPr>
          <w:rFonts w:hint="eastAsia"/>
          <w:color w:val="000000"/>
          <w:spacing w:val="4"/>
          <w:kern w:val="10"/>
          <w:sz w:val="24"/>
        </w:rPr>
        <w:t>k</w:t>
      </w:r>
      <w:r>
        <w:rPr>
          <w:color w:val="000000"/>
          <w:spacing w:val="4"/>
          <w:kern w:val="10"/>
          <w:sz w:val="24"/>
        </w:rPr>
        <w:t>Hz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4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信号</w:t>
      </w:r>
      <w:proofErr w:type="gramStart"/>
      <w:r>
        <w:rPr>
          <w:rFonts w:hint="eastAsia"/>
          <w:color w:val="000000"/>
          <w:spacing w:val="4"/>
          <w:kern w:val="10"/>
          <w:sz w:val="24"/>
        </w:rPr>
        <w:t>源供桥电压</w:t>
      </w:r>
      <w:proofErr w:type="gramEnd"/>
      <w:r>
        <w:rPr>
          <w:rFonts w:hint="eastAsia"/>
          <w:color w:val="000000"/>
          <w:spacing w:val="4"/>
          <w:kern w:val="10"/>
          <w:sz w:val="24"/>
        </w:rPr>
        <w:t>：</w:t>
      </w:r>
      <w:r>
        <w:rPr>
          <w:rFonts w:hint="eastAsia"/>
          <w:color w:val="000000"/>
          <w:spacing w:val="4"/>
          <w:kern w:val="10"/>
          <w:sz w:val="24"/>
        </w:rPr>
        <w:t xml:space="preserve"> </w:t>
      </w:r>
      <w:r>
        <w:rPr>
          <w:rFonts w:hint="eastAsia"/>
          <w:color w:val="000000"/>
          <w:spacing w:val="4"/>
          <w:kern w:val="10"/>
          <w:sz w:val="24"/>
        </w:rPr>
        <w:t>≤</w:t>
      </w:r>
      <w:r>
        <w:rPr>
          <w:color w:val="000000"/>
          <w:spacing w:val="4"/>
          <w:kern w:val="10"/>
          <w:sz w:val="24"/>
        </w:rPr>
        <w:t>10</w:t>
      </w:r>
      <w:r>
        <w:rPr>
          <w:rFonts w:hint="eastAsia"/>
          <w:color w:val="000000"/>
          <w:spacing w:val="4"/>
          <w:kern w:val="10"/>
          <w:sz w:val="24"/>
        </w:rPr>
        <w:t>VP-P</w:t>
      </w:r>
      <w:r>
        <w:rPr>
          <w:color w:val="000000"/>
          <w:spacing w:val="4"/>
          <w:kern w:val="10"/>
          <w:sz w:val="24"/>
        </w:rPr>
        <w:t xml:space="preserve"> 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5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电桥失衡电阻：</w:t>
      </w:r>
      <w:r>
        <w:rPr>
          <w:rFonts w:hint="eastAsia"/>
          <w:color w:val="000000"/>
          <w:spacing w:val="4"/>
          <w:kern w:val="10"/>
          <w:sz w:val="24"/>
        </w:rPr>
        <w:t xml:space="preserve"> </w:t>
      </w:r>
      <w:r>
        <w:rPr>
          <w:color w:val="000000"/>
          <w:spacing w:val="4"/>
          <w:kern w:val="10"/>
          <w:sz w:val="24"/>
        </w:rPr>
        <w:t>30</w:t>
      </w:r>
      <w:r>
        <w:rPr>
          <w:rFonts w:hint="eastAsia"/>
          <w:color w:val="000000"/>
          <w:spacing w:val="4"/>
          <w:kern w:val="10"/>
          <w:sz w:val="24"/>
        </w:rPr>
        <w:t>Ω～</w:t>
      </w:r>
      <w:r>
        <w:rPr>
          <w:color w:val="000000"/>
          <w:spacing w:val="4"/>
          <w:kern w:val="10"/>
          <w:sz w:val="24"/>
        </w:rPr>
        <w:t>50</w:t>
      </w:r>
      <w:r>
        <w:rPr>
          <w:rFonts w:hint="eastAsia"/>
          <w:color w:val="000000"/>
          <w:spacing w:val="4"/>
          <w:kern w:val="10"/>
          <w:sz w:val="24"/>
        </w:rPr>
        <w:t>Ω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6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电桥调节最大分辨率：电阻</w:t>
      </w:r>
      <w:r>
        <w:rPr>
          <w:rFonts w:hint="eastAsia"/>
          <w:color w:val="000000"/>
          <w:spacing w:val="4"/>
          <w:kern w:val="10"/>
          <w:sz w:val="24"/>
        </w:rPr>
        <w:t>1</w:t>
      </w:r>
      <w:r>
        <w:rPr>
          <w:rFonts w:hint="eastAsia"/>
          <w:color w:val="000000"/>
          <w:spacing w:val="4"/>
          <w:kern w:val="10"/>
          <w:sz w:val="24"/>
        </w:rPr>
        <w:t>Ω；电容</w:t>
      </w:r>
      <w:r>
        <w:rPr>
          <w:rFonts w:hint="eastAsia"/>
          <w:color w:val="000000"/>
          <w:spacing w:val="4"/>
          <w:kern w:val="10"/>
          <w:sz w:val="24"/>
        </w:rPr>
        <w:t>1nF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7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基础阻抗误差：±</w:t>
      </w:r>
      <w:r>
        <w:rPr>
          <w:color w:val="000000"/>
          <w:spacing w:val="4"/>
          <w:kern w:val="10"/>
          <w:sz w:val="24"/>
        </w:rPr>
        <w:t>5%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8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最大灵敏度：≥</w:t>
      </w:r>
      <w:r>
        <w:rPr>
          <w:color w:val="000000"/>
          <w:spacing w:val="4"/>
          <w:kern w:val="10"/>
          <w:sz w:val="24"/>
        </w:rPr>
        <w:t>3</w:t>
      </w:r>
      <w:r>
        <w:rPr>
          <w:rFonts w:hint="eastAsia"/>
          <w:color w:val="000000"/>
          <w:spacing w:val="4"/>
          <w:kern w:val="10"/>
          <w:sz w:val="24"/>
        </w:rPr>
        <w:t>VP-P</w:t>
      </w:r>
      <w:r>
        <w:rPr>
          <w:color w:val="000000"/>
          <w:spacing w:val="4"/>
          <w:kern w:val="10"/>
          <w:sz w:val="24"/>
        </w:rPr>
        <w:t>/0.1</w:t>
      </w:r>
      <w:r>
        <w:rPr>
          <w:rFonts w:hint="eastAsia"/>
          <w:color w:val="000000"/>
          <w:spacing w:val="4"/>
          <w:kern w:val="10"/>
          <w:sz w:val="24"/>
        </w:rPr>
        <w:t>Ω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9</w:t>
      </w:r>
      <w:r w:rsidR="00417E2C">
        <w:rPr>
          <w:rFonts w:ascii="宋体" w:hAnsi="宋体" w:hint="eastAsia"/>
          <w:sz w:val="24"/>
        </w:rPr>
        <w:t xml:space="preserve">. </w:t>
      </w:r>
      <w:r>
        <w:rPr>
          <w:rFonts w:hint="eastAsia"/>
          <w:color w:val="000000"/>
          <w:spacing w:val="4"/>
          <w:kern w:val="10"/>
          <w:sz w:val="24"/>
        </w:rPr>
        <w:t>定标误差：±</w:t>
      </w:r>
      <w:r>
        <w:rPr>
          <w:color w:val="000000"/>
          <w:spacing w:val="4"/>
          <w:kern w:val="10"/>
          <w:sz w:val="24"/>
        </w:rPr>
        <w:t xml:space="preserve">5% 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10</w:t>
      </w:r>
      <w:r w:rsidR="00417E2C">
        <w:rPr>
          <w:rFonts w:ascii="宋体" w:hAnsi="宋体" w:hint="eastAsia"/>
          <w:sz w:val="24"/>
        </w:rPr>
        <w:t>.</w:t>
      </w:r>
      <w:r>
        <w:rPr>
          <w:rFonts w:hint="eastAsia"/>
          <w:color w:val="000000"/>
          <w:spacing w:val="4"/>
          <w:kern w:val="10"/>
          <w:sz w:val="24"/>
        </w:rPr>
        <w:t>时间常数：≥</w:t>
      </w:r>
      <w:r>
        <w:rPr>
          <w:color w:val="000000"/>
          <w:spacing w:val="4"/>
          <w:kern w:val="10"/>
          <w:sz w:val="24"/>
        </w:rPr>
        <w:t>1.</w:t>
      </w:r>
      <w:r>
        <w:rPr>
          <w:rFonts w:hint="eastAsia"/>
          <w:color w:val="000000"/>
          <w:spacing w:val="4"/>
          <w:kern w:val="10"/>
          <w:sz w:val="24"/>
        </w:rPr>
        <w:t>0</w:t>
      </w:r>
      <w:r>
        <w:rPr>
          <w:rFonts w:hint="eastAsia"/>
          <w:color w:val="000000"/>
          <w:spacing w:val="4"/>
          <w:kern w:val="10"/>
          <w:sz w:val="24"/>
        </w:rPr>
        <w:t>秒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11</w:t>
      </w:r>
      <w:r w:rsidR="00417E2C">
        <w:rPr>
          <w:rFonts w:ascii="宋体" w:hAnsi="宋体" w:hint="eastAsia"/>
          <w:sz w:val="24"/>
        </w:rPr>
        <w:t>.</w:t>
      </w:r>
      <w:r>
        <w:rPr>
          <w:rFonts w:hint="eastAsia"/>
          <w:color w:val="000000"/>
          <w:spacing w:val="4"/>
          <w:kern w:val="10"/>
          <w:sz w:val="24"/>
        </w:rPr>
        <w:t>频率响应：≥</w:t>
      </w:r>
      <w:r>
        <w:rPr>
          <w:color w:val="000000"/>
          <w:spacing w:val="4"/>
          <w:kern w:val="10"/>
          <w:sz w:val="24"/>
        </w:rPr>
        <w:t>50Hz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12</w:t>
      </w:r>
      <w:r w:rsidR="00417E2C">
        <w:rPr>
          <w:rFonts w:ascii="宋体" w:hAnsi="宋体" w:hint="eastAsia"/>
          <w:sz w:val="24"/>
        </w:rPr>
        <w:t>.</w:t>
      </w:r>
      <w:r>
        <w:rPr>
          <w:rFonts w:hint="eastAsia"/>
          <w:color w:val="000000"/>
          <w:spacing w:val="4"/>
          <w:kern w:val="10"/>
          <w:sz w:val="24"/>
        </w:rPr>
        <w:t>等效噪声：≤</w:t>
      </w:r>
      <w:r>
        <w:rPr>
          <w:color w:val="000000"/>
          <w:spacing w:val="4"/>
          <w:kern w:val="10"/>
          <w:sz w:val="24"/>
        </w:rPr>
        <w:t>0.00</w:t>
      </w:r>
      <w:r>
        <w:rPr>
          <w:rFonts w:hint="eastAsia"/>
          <w:color w:val="000000"/>
          <w:spacing w:val="4"/>
          <w:kern w:val="10"/>
          <w:sz w:val="24"/>
        </w:rPr>
        <w:t>2</w:t>
      </w:r>
      <w:r>
        <w:rPr>
          <w:rFonts w:hint="eastAsia"/>
          <w:color w:val="000000"/>
          <w:spacing w:val="4"/>
          <w:kern w:val="10"/>
          <w:sz w:val="24"/>
        </w:rPr>
        <w:t>Ω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13</w:t>
      </w:r>
      <w:r w:rsidR="00417E2C">
        <w:rPr>
          <w:rFonts w:ascii="宋体" w:hAnsi="宋体" w:hint="eastAsia"/>
          <w:sz w:val="24"/>
        </w:rPr>
        <w:t>.</w:t>
      </w:r>
      <w:r>
        <w:rPr>
          <w:rFonts w:hint="eastAsia"/>
          <w:color w:val="000000"/>
          <w:spacing w:val="4"/>
          <w:kern w:val="10"/>
          <w:sz w:val="24"/>
        </w:rPr>
        <w:t>采样数据精度：≥</w:t>
      </w:r>
      <w:r>
        <w:rPr>
          <w:rFonts w:hint="eastAsia"/>
          <w:color w:val="000000"/>
          <w:spacing w:val="4"/>
          <w:kern w:val="10"/>
          <w:sz w:val="24"/>
        </w:rPr>
        <w:t>12</w:t>
      </w:r>
      <w:r>
        <w:rPr>
          <w:rFonts w:hint="eastAsia"/>
          <w:color w:val="000000"/>
          <w:spacing w:val="4"/>
          <w:kern w:val="10"/>
          <w:sz w:val="24"/>
        </w:rPr>
        <w:t>位</w:t>
      </w:r>
    </w:p>
    <w:p w:rsidR="001473E3" w:rsidRDefault="001473E3" w:rsidP="001473E3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14</w:t>
      </w:r>
      <w:r w:rsidR="00417E2C">
        <w:rPr>
          <w:rFonts w:ascii="宋体" w:hAnsi="宋体" w:hint="eastAsia"/>
          <w:sz w:val="24"/>
        </w:rPr>
        <w:t>.</w:t>
      </w:r>
      <w:r>
        <w:rPr>
          <w:rFonts w:hint="eastAsia"/>
          <w:color w:val="000000"/>
          <w:spacing w:val="4"/>
          <w:kern w:val="10"/>
          <w:sz w:val="24"/>
        </w:rPr>
        <w:t>A/D</w:t>
      </w:r>
      <w:r>
        <w:rPr>
          <w:rFonts w:hint="eastAsia"/>
          <w:color w:val="000000"/>
          <w:spacing w:val="4"/>
          <w:kern w:val="10"/>
          <w:sz w:val="24"/>
        </w:rPr>
        <w:t>转换采样速度：≤</w:t>
      </w:r>
      <w:r>
        <w:rPr>
          <w:rFonts w:hint="eastAsia"/>
          <w:color w:val="000000"/>
          <w:spacing w:val="4"/>
          <w:kern w:val="10"/>
          <w:sz w:val="24"/>
        </w:rPr>
        <w:t>50</w:t>
      </w:r>
      <w:r>
        <w:rPr>
          <w:rFonts w:hint="eastAsia"/>
          <w:color w:val="000000"/>
          <w:spacing w:val="4"/>
          <w:kern w:val="10"/>
          <w:sz w:val="24"/>
        </w:rPr>
        <w:t>μ</w:t>
      </w:r>
      <w:r>
        <w:rPr>
          <w:rFonts w:hint="eastAsia"/>
          <w:color w:val="000000"/>
          <w:spacing w:val="4"/>
          <w:kern w:val="10"/>
          <w:sz w:val="24"/>
        </w:rPr>
        <w:t>S</w:t>
      </w:r>
      <w:r>
        <w:rPr>
          <w:rFonts w:hint="eastAsia"/>
          <w:color w:val="000000"/>
          <w:spacing w:val="4"/>
          <w:kern w:val="10"/>
          <w:sz w:val="24"/>
        </w:rPr>
        <w:t>；</w:t>
      </w:r>
    </w:p>
    <w:p w:rsidR="00743860" w:rsidRPr="00417E2C" w:rsidRDefault="001473E3" w:rsidP="00417E2C">
      <w:pPr>
        <w:spacing w:line="360" w:lineRule="exact"/>
        <w:ind w:firstLineChars="100" w:firstLine="240"/>
        <w:rPr>
          <w:color w:val="000000"/>
          <w:spacing w:val="4"/>
          <w:kern w:val="10"/>
          <w:sz w:val="24"/>
        </w:rPr>
      </w:pPr>
      <w:r>
        <w:rPr>
          <w:rFonts w:ascii="宋体" w:hAnsi="宋体" w:hint="eastAsia"/>
          <w:sz w:val="24"/>
        </w:rPr>
        <w:t>15</w:t>
      </w:r>
      <w:r w:rsidR="00417E2C">
        <w:rPr>
          <w:rFonts w:ascii="宋体" w:hAnsi="宋体" w:hint="eastAsia"/>
          <w:sz w:val="24"/>
        </w:rPr>
        <w:t>.</w:t>
      </w:r>
      <w:r>
        <w:rPr>
          <w:rFonts w:hint="eastAsia"/>
          <w:color w:val="000000"/>
          <w:spacing w:val="4"/>
          <w:kern w:val="10"/>
          <w:sz w:val="24"/>
        </w:rPr>
        <w:t>采样间隔：</w:t>
      </w:r>
      <w:r>
        <w:rPr>
          <w:rFonts w:hint="eastAsia"/>
          <w:color w:val="000000"/>
          <w:spacing w:val="4"/>
          <w:kern w:val="10"/>
          <w:sz w:val="24"/>
        </w:rPr>
        <w:t xml:space="preserve"> 8.3ms</w:t>
      </w:r>
      <w:r>
        <w:rPr>
          <w:rFonts w:hint="eastAsia"/>
          <w:color w:val="000000"/>
          <w:spacing w:val="4"/>
          <w:kern w:val="10"/>
          <w:sz w:val="24"/>
        </w:rPr>
        <w:t>±</w:t>
      </w:r>
      <w:r>
        <w:rPr>
          <w:rFonts w:hint="eastAsia"/>
          <w:color w:val="000000"/>
          <w:spacing w:val="4"/>
          <w:kern w:val="10"/>
          <w:sz w:val="24"/>
        </w:rPr>
        <w:t>0.3ms</w:t>
      </w:r>
    </w:p>
    <w:sectPr w:rsidR="00743860" w:rsidRPr="00417E2C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00" w:rsidRDefault="00EB2A00">
      <w:r>
        <w:separator/>
      </w:r>
    </w:p>
  </w:endnote>
  <w:endnote w:type="continuationSeparator" w:id="0">
    <w:p w:rsidR="00EB2A00" w:rsidRDefault="00EB2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00" w:rsidRDefault="00EB2A00">
      <w:r>
        <w:separator/>
      </w:r>
    </w:p>
  </w:footnote>
  <w:footnote w:type="continuationSeparator" w:id="0">
    <w:p w:rsidR="00EB2A00" w:rsidRDefault="00EB2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1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2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8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30"/>
  </w:num>
  <w:num w:numId="5">
    <w:abstractNumId w:val="16"/>
  </w:num>
  <w:num w:numId="6">
    <w:abstractNumId w:val="5"/>
  </w:num>
  <w:num w:numId="7">
    <w:abstractNumId w:val="17"/>
  </w:num>
  <w:num w:numId="8">
    <w:abstractNumId w:val="29"/>
  </w:num>
  <w:num w:numId="9">
    <w:abstractNumId w:val="28"/>
  </w:num>
  <w:num w:numId="10">
    <w:abstractNumId w:val="34"/>
  </w:num>
  <w:num w:numId="11">
    <w:abstractNumId w:val="7"/>
  </w:num>
  <w:num w:numId="12">
    <w:abstractNumId w:val="8"/>
  </w:num>
  <w:num w:numId="13">
    <w:abstractNumId w:val="35"/>
  </w:num>
  <w:num w:numId="14">
    <w:abstractNumId w:val="15"/>
  </w:num>
  <w:num w:numId="15">
    <w:abstractNumId w:val="14"/>
  </w:num>
  <w:num w:numId="16">
    <w:abstractNumId w:val="6"/>
  </w:num>
  <w:num w:numId="17">
    <w:abstractNumId w:val="27"/>
  </w:num>
  <w:num w:numId="18">
    <w:abstractNumId w:val="31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3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9"/>
  </w:num>
  <w:num w:numId="31">
    <w:abstractNumId w:val="26"/>
  </w:num>
  <w:num w:numId="32">
    <w:abstractNumId w:val="19"/>
  </w:num>
  <w:num w:numId="33">
    <w:abstractNumId w:val="0"/>
  </w:num>
  <w:num w:numId="34">
    <w:abstractNumId w:val="20"/>
  </w:num>
  <w:num w:numId="35">
    <w:abstractNumId w:val="32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15D06"/>
    <w:rsid w:val="000E0D8F"/>
    <w:rsid w:val="00134DC0"/>
    <w:rsid w:val="001473E3"/>
    <w:rsid w:val="001C148A"/>
    <w:rsid w:val="00203D0E"/>
    <w:rsid w:val="00245B7C"/>
    <w:rsid w:val="00256D57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133C1"/>
    <w:rsid w:val="00417E2C"/>
    <w:rsid w:val="004358AB"/>
    <w:rsid w:val="00436521"/>
    <w:rsid w:val="004729D0"/>
    <w:rsid w:val="00492D6D"/>
    <w:rsid w:val="004A46C1"/>
    <w:rsid w:val="004C72FB"/>
    <w:rsid w:val="0054521F"/>
    <w:rsid w:val="00556D76"/>
    <w:rsid w:val="005F0160"/>
    <w:rsid w:val="0060796B"/>
    <w:rsid w:val="00613918"/>
    <w:rsid w:val="006326BE"/>
    <w:rsid w:val="00656AAC"/>
    <w:rsid w:val="00685F6D"/>
    <w:rsid w:val="006941F4"/>
    <w:rsid w:val="006C23B9"/>
    <w:rsid w:val="007010C7"/>
    <w:rsid w:val="00720AE7"/>
    <w:rsid w:val="00743860"/>
    <w:rsid w:val="00771A33"/>
    <w:rsid w:val="007859C8"/>
    <w:rsid w:val="00793671"/>
    <w:rsid w:val="007A55D0"/>
    <w:rsid w:val="007C6715"/>
    <w:rsid w:val="007F34DC"/>
    <w:rsid w:val="00801E0C"/>
    <w:rsid w:val="00860361"/>
    <w:rsid w:val="008B7726"/>
    <w:rsid w:val="00945742"/>
    <w:rsid w:val="00952FEE"/>
    <w:rsid w:val="00992A67"/>
    <w:rsid w:val="009B0D4F"/>
    <w:rsid w:val="009B69E0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E71B8F"/>
    <w:rsid w:val="00EB2A00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F33E1-C694-4270-BBB0-B8DE6B5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4</cp:revision>
  <dcterms:created xsi:type="dcterms:W3CDTF">2018-03-22T07:32:00Z</dcterms:created>
  <dcterms:modified xsi:type="dcterms:W3CDTF">2018-04-18T14:16:00Z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