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85" w:rsidRDefault="00EB3885" w:rsidP="00EB3885">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罗湖医院集团医疗设备技术参数</w:t>
      </w:r>
    </w:p>
    <w:p w:rsidR="00EB3885" w:rsidRDefault="00EB3885" w:rsidP="00EB3885">
      <w:pPr>
        <w:jc w:val="right"/>
      </w:pPr>
      <w:r>
        <w:rPr>
          <w:rFonts w:hint="eastAsia"/>
        </w:rPr>
        <w:t>单位：万元</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831"/>
        <w:gridCol w:w="1134"/>
        <w:gridCol w:w="850"/>
        <w:gridCol w:w="851"/>
        <w:gridCol w:w="850"/>
        <w:gridCol w:w="1590"/>
      </w:tblGrid>
      <w:tr w:rsidR="00EB3885" w:rsidTr="006326BE">
        <w:trPr>
          <w:trHeight w:val="755"/>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设备名称</w:t>
            </w:r>
          </w:p>
        </w:tc>
        <w:tc>
          <w:tcPr>
            <w:tcW w:w="3831" w:type="dxa"/>
            <w:tcBorders>
              <w:top w:val="single" w:sz="4" w:space="0" w:color="auto"/>
              <w:left w:val="single" w:sz="4" w:space="0" w:color="auto"/>
              <w:bottom w:val="single" w:sz="4" w:space="0" w:color="auto"/>
              <w:right w:val="single" w:sz="4" w:space="0" w:color="auto"/>
            </w:tcBorders>
            <w:vAlign w:val="center"/>
            <w:hideMark/>
          </w:tcPr>
          <w:p w:rsidR="00EB3885" w:rsidRDefault="00771A33" w:rsidP="006326BE">
            <w:pPr>
              <w:rPr>
                <w:sz w:val="24"/>
              </w:rPr>
            </w:pPr>
            <w:r>
              <w:rPr>
                <w:rFonts w:ascii="宋体" w:hAnsi="宋体" w:hint="eastAsia"/>
                <w:sz w:val="24"/>
              </w:rPr>
              <w:t>下肢儿童康复踏车</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国别</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sz w:val="24"/>
              </w:rPr>
              <w:t>国产</w:t>
            </w:r>
          </w:p>
        </w:tc>
        <w:tc>
          <w:tcPr>
            <w:tcW w:w="850"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合计金额</w:t>
            </w:r>
          </w:p>
        </w:tc>
        <w:tc>
          <w:tcPr>
            <w:tcW w:w="1590" w:type="dxa"/>
            <w:tcBorders>
              <w:top w:val="single" w:sz="4" w:space="0" w:color="auto"/>
              <w:left w:val="single" w:sz="4" w:space="0" w:color="auto"/>
              <w:bottom w:val="single" w:sz="4" w:space="0" w:color="auto"/>
              <w:right w:val="single" w:sz="4" w:space="0" w:color="auto"/>
            </w:tcBorders>
            <w:vAlign w:val="center"/>
            <w:hideMark/>
          </w:tcPr>
          <w:p w:rsidR="00EB3885" w:rsidRDefault="00821CE3" w:rsidP="006326BE">
            <w:pPr>
              <w:jc w:val="center"/>
              <w:rPr>
                <w:sz w:val="24"/>
              </w:rPr>
            </w:pPr>
            <w:r>
              <w:rPr>
                <w:rFonts w:ascii="宋体" w:hAnsi="宋体" w:cs="宋体" w:hint="eastAsia"/>
                <w:sz w:val="24"/>
              </w:rPr>
              <w:t>28</w:t>
            </w:r>
          </w:p>
        </w:tc>
      </w:tr>
      <w:tr w:rsidR="00EB3885" w:rsidTr="006326BE">
        <w:trPr>
          <w:trHeight w:val="547"/>
          <w:jc w:val="center"/>
        </w:trPr>
        <w:tc>
          <w:tcPr>
            <w:tcW w:w="9900" w:type="dxa"/>
            <w:gridSpan w:val="7"/>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ascii="微软雅黑" w:eastAsia="微软雅黑" w:hAnsi="微软雅黑" w:cs="微软雅黑" w:hint="eastAsia"/>
                <w:b/>
                <w:bCs/>
                <w:sz w:val="24"/>
              </w:rPr>
              <w:t>项目需求</w:t>
            </w:r>
          </w:p>
        </w:tc>
      </w:tr>
      <w:tr w:rsidR="00EB3885" w:rsidTr="006326BE">
        <w:trPr>
          <w:trHeight w:val="48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序号</w:t>
            </w:r>
          </w:p>
        </w:tc>
        <w:tc>
          <w:tcPr>
            <w:tcW w:w="3831"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单价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总价</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备注</w:t>
            </w:r>
          </w:p>
        </w:tc>
      </w:tr>
      <w:tr w:rsidR="006941F4" w:rsidTr="006326BE">
        <w:trPr>
          <w:trHeight w:val="51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rFonts w:ascii="宋体" w:hAnsi="宋体" w:cs="宋体"/>
                <w:sz w:val="24"/>
              </w:rPr>
            </w:pPr>
            <w:r>
              <w:rPr>
                <w:rFonts w:ascii="宋体" w:hAnsi="宋体" w:cs="宋体" w:hint="eastAsia"/>
                <w:sz w:val="24"/>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rsidR="006941F4" w:rsidRDefault="00771A33" w:rsidP="00283CFD">
            <w:pPr>
              <w:rPr>
                <w:sz w:val="24"/>
              </w:rPr>
            </w:pPr>
            <w:r>
              <w:rPr>
                <w:rFonts w:ascii="宋体" w:hAnsi="宋体" w:hint="eastAsia"/>
                <w:sz w:val="24"/>
              </w:rPr>
              <w:t>下肢儿童康复踏车</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1F4" w:rsidRDefault="00821CE3" w:rsidP="006326BE">
            <w:pPr>
              <w:jc w:val="center"/>
              <w:rPr>
                <w:rFonts w:ascii="宋体" w:hAnsi="宋体" w:cs="宋体"/>
                <w:sz w:val="24"/>
              </w:rPr>
            </w:pPr>
            <w:r>
              <w:rPr>
                <w:rFonts w:ascii="宋体" w:hAnsi="宋体" w:cs="宋体" w:hint="eastAsia"/>
                <w:sz w:val="24"/>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rFonts w:ascii="宋体" w:hAnsi="宋体" w:cs="宋体"/>
                <w:sz w:val="24"/>
              </w:rPr>
            </w:pPr>
            <w:r>
              <w:rPr>
                <w:rFonts w:ascii="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1F4" w:rsidRDefault="00821CE3" w:rsidP="006326BE">
            <w:pPr>
              <w:jc w:val="center"/>
              <w:rPr>
                <w:rFonts w:ascii="宋体" w:hAnsi="宋体" w:cs="宋体"/>
                <w:sz w:val="24"/>
              </w:rPr>
            </w:pPr>
            <w:r>
              <w:rPr>
                <w:rFonts w:ascii="宋体" w:hAnsi="宋体" w:cs="宋体" w:hint="eastAsia"/>
                <w:sz w:val="24"/>
              </w:rPr>
              <w:t>28</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6941F4" w:rsidRDefault="006941F4" w:rsidP="00BE7FBC">
            <w:pPr>
              <w:rPr>
                <w:rFonts w:ascii="宋体" w:hAnsi="宋体" w:cs="宋体" w:hint="eastAsia"/>
                <w:sz w:val="24"/>
              </w:rPr>
            </w:pPr>
          </w:p>
        </w:tc>
      </w:tr>
      <w:tr w:rsidR="006941F4" w:rsidTr="006326BE">
        <w:trPr>
          <w:trHeight w:val="587"/>
          <w:jc w:val="center"/>
        </w:trPr>
        <w:tc>
          <w:tcPr>
            <w:tcW w:w="5759" w:type="dxa"/>
            <w:gridSpan w:val="3"/>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b/>
                <w:sz w:val="24"/>
              </w:rPr>
            </w:pPr>
            <w:r>
              <w:rPr>
                <w:rFonts w:hint="eastAsia"/>
                <w:b/>
                <w:sz w:val="24"/>
              </w:rPr>
              <w:t>合计</w:t>
            </w:r>
          </w:p>
        </w:tc>
        <w:tc>
          <w:tcPr>
            <w:tcW w:w="850" w:type="dxa"/>
            <w:tcBorders>
              <w:top w:val="single" w:sz="4" w:space="0" w:color="auto"/>
              <w:left w:val="single" w:sz="4" w:space="0" w:color="auto"/>
              <w:bottom w:val="single" w:sz="4" w:space="0" w:color="auto"/>
              <w:right w:val="single" w:sz="4" w:space="0" w:color="auto"/>
            </w:tcBorders>
            <w:vAlign w:val="center"/>
            <w:hideMark/>
          </w:tcPr>
          <w:p w:rsidR="006941F4" w:rsidRDefault="006941F4" w:rsidP="006326BE">
            <w:pPr>
              <w:jc w:val="center"/>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1F4" w:rsidRDefault="00821CE3" w:rsidP="006326BE">
            <w:pPr>
              <w:jc w:val="center"/>
              <w:rPr>
                <w:sz w:val="24"/>
              </w:rPr>
            </w:pPr>
            <w:r>
              <w:rPr>
                <w:rFonts w:hint="eastAsia"/>
                <w:sz w:val="24"/>
              </w:rPr>
              <w:t>28</w:t>
            </w: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6941F4" w:rsidRDefault="006941F4" w:rsidP="006326BE">
            <w:pPr>
              <w:jc w:val="center"/>
              <w:rPr>
                <w:sz w:val="24"/>
              </w:rPr>
            </w:pPr>
          </w:p>
        </w:tc>
      </w:tr>
    </w:tbl>
    <w:p w:rsidR="007C3DC0" w:rsidRDefault="007C3DC0" w:rsidP="00771A33">
      <w:pPr>
        <w:rPr>
          <w:sz w:val="24"/>
        </w:rPr>
      </w:pP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1、适用范围：适用于改善患者肌力，维持关节活动度，改善患者综合运动功能，促进患者运动功能恢复；在多通道功能性</w:t>
      </w:r>
      <w:bookmarkStart w:id="0" w:name="_GoBack"/>
      <w:bookmarkEnd w:id="0"/>
      <w:r w:rsidRPr="0098473D">
        <w:rPr>
          <w:rFonts w:ascii="宋体" w:hAnsi="宋体" w:hint="eastAsia"/>
          <w:sz w:val="28"/>
          <w:szCs w:val="28"/>
        </w:rPr>
        <w:t>电刺激模式下效果更显著。</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2、主要系统模块：中央控制系统（CPS系统）、动力驱动系统（MOTO系统）、功能性电刺激系统（FES系统）、脉搏血氧检测反馈系统（POS系统，选配）。</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3、主要功能：踏车传动机构作为动力驱动系统（MOTO系统）的载体以圆周运动模式对儿童患者下肢进行功能训练。</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4、治疗模式：功能性电刺激踏车模式（FES踏车模式）、功能性电刺激独立模式（FES独立模式）和主被动踏车模式三种模式可选。</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5、结构与组成：由主机、肢体</w:t>
      </w:r>
      <w:proofErr w:type="gramStart"/>
      <w:r w:rsidRPr="0098473D">
        <w:rPr>
          <w:rFonts w:ascii="宋体" w:hAnsi="宋体" w:hint="eastAsia"/>
          <w:sz w:val="28"/>
          <w:szCs w:val="28"/>
        </w:rPr>
        <w:t>锻炼器</w:t>
      </w:r>
      <w:proofErr w:type="gramEnd"/>
      <w:r w:rsidRPr="0098473D">
        <w:rPr>
          <w:rFonts w:ascii="宋体" w:hAnsi="宋体" w:hint="eastAsia"/>
          <w:sz w:val="28"/>
          <w:szCs w:val="28"/>
        </w:rPr>
        <w:t>和电刺激器组成（需在同一张注册证上体现），并且主机具有接收脉搏血氧仪设备数据的接口。</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6、操作与显示：</w:t>
      </w:r>
      <w:r w:rsidR="00BE7FBC" w:rsidRPr="00BE7FBC">
        <w:rPr>
          <w:rFonts w:ascii="宋体" w:hAnsi="宋体" w:hint="eastAsia"/>
          <w:sz w:val="28"/>
          <w:szCs w:val="28"/>
        </w:rPr>
        <w:t>≥</w:t>
      </w:r>
      <w:r w:rsidRPr="0098473D">
        <w:rPr>
          <w:rFonts w:ascii="宋体" w:hAnsi="宋体" w:hint="eastAsia"/>
          <w:sz w:val="28"/>
          <w:szCs w:val="28"/>
        </w:rPr>
        <w:t>10吋</w:t>
      </w:r>
      <w:proofErr w:type="gramStart"/>
      <w:r w:rsidRPr="0098473D">
        <w:rPr>
          <w:rFonts w:ascii="宋体" w:hAnsi="宋体" w:hint="eastAsia"/>
          <w:sz w:val="28"/>
          <w:szCs w:val="28"/>
        </w:rPr>
        <w:t>抗菌真</w:t>
      </w:r>
      <w:proofErr w:type="gramEnd"/>
      <w:r w:rsidRPr="0098473D">
        <w:rPr>
          <w:rFonts w:ascii="宋体" w:hAnsi="宋体" w:hint="eastAsia"/>
          <w:sz w:val="28"/>
          <w:szCs w:val="28"/>
        </w:rPr>
        <w:t>彩触摸感应式PAD点触操作，转速、距离、阻力、功率、血氧、脉率、时间等主要参数实时显示可调；内置情景互动软件，搭载单车游戏界面，实时显示患者左右平衡状</w:t>
      </w:r>
      <w:r w:rsidRPr="0098473D">
        <w:rPr>
          <w:rFonts w:ascii="宋体" w:hAnsi="宋体" w:hint="eastAsia"/>
          <w:sz w:val="28"/>
          <w:szCs w:val="28"/>
        </w:rPr>
        <w:lastRenderedPageBreak/>
        <w:t>态，改善患者注意力，增强训练效果。</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7、在FES踏车模式下，肢体</w:t>
      </w:r>
      <w:proofErr w:type="gramStart"/>
      <w:r w:rsidRPr="0098473D">
        <w:rPr>
          <w:rFonts w:ascii="宋体" w:hAnsi="宋体" w:hint="eastAsia"/>
          <w:sz w:val="28"/>
          <w:szCs w:val="28"/>
        </w:rPr>
        <w:t>锻炼器</w:t>
      </w:r>
      <w:proofErr w:type="gramEnd"/>
      <w:r w:rsidRPr="0098473D">
        <w:rPr>
          <w:rFonts w:ascii="宋体" w:hAnsi="宋体" w:hint="eastAsia"/>
          <w:sz w:val="28"/>
          <w:szCs w:val="28"/>
        </w:rPr>
        <w:t>与FES电刺激器均工作，且在整个训练过程中康复踏车将根据训练者的主动发力程度适时适度进行功能性电刺激（提供有效证明）。</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8、在FES踏车模式下，在主动</w:t>
      </w:r>
      <w:proofErr w:type="gramStart"/>
      <w:r w:rsidRPr="0098473D">
        <w:rPr>
          <w:rFonts w:ascii="宋体" w:hAnsi="宋体" w:hint="eastAsia"/>
          <w:sz w:val="28"/>
          <w:szCs w:val="28"/>
        </w:rPr>
        <w:t>期当踏车实际</w:t>
      </w:r>
      <w:proofErr w:type="gramEnd"/>
      <w:r w:rsidRPr="0098473D">
        <w:rPr>
          <w:rFonts w:ascii="宋体" w:hAnsi="宋体" w:hint="eastAsia"/>
          <w:sz w:val="28"/>
          <w:szCs w:val="28"/>
        </w:rPr>
        <w:t>转速低于目标转速时，FES电刺激器从设定电刺激下限电流值开始逐步增加电刺激电流到设定电刺激上限值；当踏</w:t>
      </w:r>
      <w:proofErr w:type="gramStart"/>
      <w:r w:rsidRPr="0098473D">
        <w:rPr>
          <w:rFonts w:ascii="宋体" w:hAnsi="宋体" w:hint="eastAsia"/>
          <w:sz w:val="28"/>
          <w:szCs w:val="28"/>
        </w:rPr>
        <w:t>车实际</w:t>
      </w:r>
      <w:proofErr w:type="gramEnd"/>
      <w:r w:rsidRPr="0098473D">
        <w:rPr>
          <w:rFonts w:ascii="宋体" w:hAnsi="宋体" w:hint="eastAsia"/>
          <w:sz w:val="28"/>
          <w:szCs w:val="28"/>
        </w:rPr>
        <w:t>转速超过目标转速时，FES电刺激器从设定电刺激上限电流值开始逐步减小电刺激电流到设定电刺激下限值（提供有效证明）。</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9、肌肉测试：在治疗开始前，可测试并设定当前输出通道对应肌肉所能承受电刺激强度的最小值和最大值，以便更好的保护患者（提供有效证明）。</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10、主被动踏车参数：</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10.1、阻力扭矩：1</w:t>
      </w:r>
      <w:r w:rsidRPr="0098473D">
        <w:rPr>
          <w:rFonts w:ascii="宋体" w:hAnsi="宋体"/>
          <w:sz w:val="28"/>
          <w:szCs w:val="28"/>
        </w:rPr>
        <w:t>~</w:t>
      </w:r>
      <w:r w:rsidRPr="0098473D">
        <w:rPr>
          <w:rFonts w:ascii="宋体" w:hAnsi="宋体" w:hint="eastAsia"/>
          <w:sz w:val="28"/>
          <w:szCs w:val="28"/>
        </w:rPr>
        <w:t>25Nm可调，最高可达25Nm。</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10.2、助力扭矩：1</w:t>
      </w:r>
      <w:r w:rsidRPr="0098473D">
        <w:rPr>
          <w:rFonts w:ascii="宋体" w:hAnsi="宋体"/>
          <w:sz w:val="28"/>
          <w:szCs w:val="28"/>
        </w:rPr>
        <w:t>~</w:t>
      </w:r>
      <w:r w:rsidRPr="0098473D">
        <w:rPr>
          <w:rFonts w:ascii="宋体" w:hAnsi="宋体" w:hint="eastAsia"/>
          <w:sz w:val="28"/>
          <w:szCs w:val="28"/>
        </w:rPr>
        <w:t>29Nm可调；</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10.3、电机转速：15</w:t>
      </w:r>
      <w:r w:rsidRPr="0098473D">
        <w:rPr>
          <w:rFonts w:ascii="宋体" w:hAnsi="宋体"/>
          <w:sz w:val="28"/>
          <w:szCs w:val="28"/>
        </w:rPr>
        <w:t>~</w:t>
      </w:r>
      <w:r w:rsidRPr="0098473D">
        <w:rPr>
          <w:rFonts w:ascii="宋体" w:hAnsi="宋体" w:hint="eastAsia"/>
          <w:sz w:val="28"/>
          <w:szCs w:val="28"/>
        </w:rPr>
        <w:t>55r/min可调；</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10.4、训练方式：主动、助动及被动三种训练方式，可依据患者肌力自动调整，无缝切换。</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11、功能性电刺激参数：</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11.1、输出路数：</w:t>
      </w:r>
      <w:proofErr w:type="gramStart"/>
      <w:r w:rsidRPr="0098473D">
        <w:rPr>
          <w:rFonts w:ascii="宋体" w:hAnsi="宋体" w:hint="eastAsia"/>
          <w:sz w:val="28"/>
          <w:szCs w:val="28"/>
        </w:rPr>
        <w:t>标配</w:t>
      </w:r>
      <w:r w:rsidRPr="0098473D">
        <w:rPr>
          <w:rFonts w:ascii="宋体" w:hAnsi="宋体"/>
          <w:sz w:val="28"/>
          <w:szCs w:val="28"/>
        </w:rPr>
        <w:t>8</w:t>
      </w:r>
      <w:r w:rsidRPr="0098473D">
        <w:rPr>
          <w:rFonts w:ascii="宋体" w:hAnsi="宋体" w:hint="eastAsia"/>
          <w:sz w:val="28"/>
          <w:szCs w:val="28"/>
        </w:rPr>
        <w:t>路</w:t>
      </w:r>
      <w:proofErr w:type="gramEnd"/>
      <w:r w:rsidRPr="0098473D">
        <w:rPr>
          <w:rFonts w:ascii="宋体" w:hAnsi="宋体" w:hint="eastAsia"/>
          <w:sz w:val="28"/>
          <w:szCs w:val="28"/>
        </w:rPr>
        <w:t>，最多可扩展至</w:t>
      </w:r>
      <w:r w:rsidRPr="0098473D">
        <w:rPr>
          <w:rFonts w:ascii="宋体" w:hAnsi="宋体"/>
          <w:sz w:val="28"/>
          <w:szCs w:val="28"/>
        </w:rPr>
        <w:t>20</w:t>
      </w:r>
      <w:r w:rsidRPr="0098473D">
        <w:rPr>
          <w:rFonts w:ascii="宋体" w:hAnsi="宋体" w:hint="eastAsia"/>
          <w:sz w:val="28"/>
          <w:szCs w:val="28"/>
        </w:rPr>
        <w:t>路；</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11.2、输出电流：0</w:t>
      </w:r>
      <w:r w:rsidRPr="0098473D">
        <w:rPr>
          <w:rFonts w:ascii="宋体" w:hAnsi="宋体"/>
          <w:sz w:val="28"/>
          <w:szCs w:val="28"/>
        </w:rPr>
        <w:t>~</w:t>
      </w:r>
      <w:r w:rsidRPr="0098473D">
        <w:rPr>
          <w:rFonts w:ascii="宋体" w:hAnsi="宋体" w:hint="eastAsia"/>
          <w:sz w:val="28"/>
          <w:szCs w:val="28"/>
        </w:rPr>
        <w:t>140mA可调，依肌力动态补偿；</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11.3、波形类型：脉冲方波、双相平衡；</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lastRenderedPageBreak/>
        <w:t>11.4、脉冲频率：10</w:t>
      </w:r>
      <w:r w:rsidRPr="0098473D">
        <w:rPr>
          <w:rFonts w:ascii="宋体" w:hAnsi="宋体"/>
          <w:sz w:val="28"/>
          <w:szCs w:val="28"/>
        </w:rPr>
        <w:t>~</w:t>
      </w:r>
      <w:r w:rsidRPr="0098473D">
        <w:rPr>
          <w:rFonts w:ascii="宋体" w:hAnsi="宋体" w:hint="eastAsia"/>
          <w:sz w:val="28"/>
          <w:szCs w:val="28"/>
        </w:rPr>
        <w:t>100Hz可调；</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11.5、脉冲宽度：50</w:t>
      </w:r>
      <w:r w:rsidRPr="0098473D">
        <w:rPr>
          <w:rFonts w:ascii="宋体" w:hAnsi="宋体"/>
          <w:sz w:val="28"/>
          <w:szCs w:val="28"/>
        </w:rPr>
        <w:t>~</w:t>
      </w:r>
      <w:r w:rsidRPr="0098473D">
        <w:rPr>
          <w:rFonts w:ascii="宋体" w:hAnsi="宋体" w:hint="eastAsia"/>
          <w:sz w:val="28"/>
          <w:szCs w:val="28"/>
        </w:rPr>
        <w:t>500μs</w:t>
      </w:r>
      <w:r w:rsidR="00821CE3">
        <w:rPr>
          <w:rFonts w:ascii="宋体" w:hAnsi="宋体" w:hint="eastAsia"/>
          <w:sz w:val="28"/>
          <w:szCs w:val="28"/>
        </w:rPr>
        <w:t>可调；</w:t>
      </w:r>
    </w:p>
    <w:p w:rsidR="007C3DC0" w:rsidRPr="0098473D" w:rsidRDefault="007C3DC0" w:rsidP="007C3DC0">
      <w:pPr>
        <w:spacing w:line="360" w:lineRule="auto"/>
        <w:rPr>
          <w:rFonts w:ascii="宋体" w:hAnsi="宋体"/>
          <w:sz w:val="28"/>
          <w:szCs w:val="28"/>
        </w:rPr>
      </w:pPr>
      <w:r w:rsidRPr="0098473D">
        <w:rPr>
          <w:rFonts w:ascii="宋体" w:hAnsi="宋体" w:hint="eastAsia"/>
          <w:sz w:val="28"/>
          <w:szCs w:val="28"/>
        </w:rPr>
        <w:t>12、电极脱落保护：在电刺激使用过程中发生电极脱落，康复踏车应有提示功能。（提供有效证明）</w:t>
      </w:r>
    </w:p>
    <w:p w:rsidR="007C3DC0" w:rsidRPr="00D959DC" w:rsidRDefault="007C3DC0" w:rsidP="00771A33">
      <w:pPr>
        <w:rPr>
          <w:rFonts w:ascii="宋体" w:hAnsi="宋体"/>
          <w:sz w:val="24"/>
          <w:szCs w:val="21"/>
        </w:rPr>
      </w:pPr>
    </w:p>
    <w:sectPr w:rsidR="007C3DC0" w:rsidRPr="00D959D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3EF" w:rsidRDefault="005413EF">
      <w:r>
        <w:separator/>
      </w:r>
    </w:p>
  </w:endnote>
  <w:endnote w:type="continuationSeparator" w:id="0">
    <w:p w:rsidR="005413EF" w:rsidRDefault="0054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3EF" w:rsidRDefault="005413EF">
      <w:r>
        <w:separator/>
      </w:r>
    </w:p>
  </w:footnote>
  <w:footnote w:type="continuationSeparator" w:id="0">
    <w:p w:rsidR="005413EF" w:rsidRDefault="0054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pPr>
      <w:pStyle w:val="a3"/>
      <w:pBdr>
        <w:bottom w:val="none" w:sz="0" w:space="0" w:color="auto"/>
      </w:pBdr>
    </w:pPr>
    <w:r>
      <w:rPr>
        <w:rFonts w:hint="eastAsia"/>
      </w:rPr>
      <w:tab/>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F21B9"/>
    <w:multiLevelType w:val="hybridMultilevel"/>
    <w:tmpl w:val="CAF4AA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A561E2"/>
    <w:multiLevelType w:val="hybridMultilevel"/>
    <w:tmpl w:val="BECE78C6"/>
    <w:lvl w:ilvl="0" w:tplc="288AB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492D6D"/>
    <w:rsid w:val="00134DC0"/>
    <w:rsid w:val="0019134C"/>
    <w:rsid w:val="001C148A"/>
    <w:rsid w:val="002F4FD2"/>
    <w:rsid w:val="00323B43"/>
    <w:rsid w:val="00363D0C"/>
    <w:rsid w:val="003D37D8"/>
    <w:rsid w:val="003F70CB"/>
    <w:rsid w:val="004358AB"/>
    <w:rsid w:val="00492D6D"/>
    <w:rsid w:val="005413EF"/>
    <w:rsid w:val="0054521F"/>
    <w:rsid w:val="006326BE"/>
    <w:rsid w:val="006941F4"/>
    <w:rsid w:val="00720AE7"/>
    <w:rsid w:val="00771A33"/>
    <w:rsid w:val="007C3DC0"/>
    <w:rsid w:val="00801E0C"/>
    <w:rsid w:val="00821CE3"/>
    <w:rsid w:val="00860361"/>
    <w:rsid w:val="008B7726"/>
    <w:rsid w:val="009B0D4F"/>
    <w:rsid w:val="00AA6FE0"/>
    <w:rsid w:val="00AE4AFF"/>
    <w:rsid w:val="00B73C1D"/>
    <w:rsid w:val="00BB4889"/>
    <w:rsid w:val="00BE7FBC"/>
    <w:rsid w:val="00C35D5B"/>
    <w:rsid w:val="00D959DC"/>
    <w:rsid w:val="00DB442C"/>
    <w:rsid w:val="00EB3885"/>
    <w:rsid w:val="00ED12FA"/>
    <w:rsid w:val="00F35C5A"/>
    <w:rsid w:val="00F64088"/>
    <w:rsid w:val="28001E9A"/>
    <w:rsid w:val="4779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o:shapedefaults>
    <o:shapelayout v:ext="edit">
      <o:idmap v:ext="edit" data="1"/>
    </o:shapelayout>
  </w:shapeDefaults>
  <w:decimalSymbol w:val="."/>
  <w:listSeparator w:val=","/>
  <w15:docId w15:val="{15815A78-E53F-4702-A2C3-D3248D5F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rFonts w:ascii="Tahoma" w:hAnsi="Tahoma"/>
      <w:sz w:val="18"/>
      <w:szCs w:val="18"/>
    </w:rPr>
  </w:style>
  <w:style w:type="character" w:customStyle="1" w:styleId="Char0">
    <w:name w:val="页脚 Char"/>
    <w:link w:val="a4"/>
    <w:uiPriority w:val="99"/>
    <w:semiHidden/>
    <w:rPr>
      <w:rFonts w:ascii="Tahoma" w:hAnsi="Tahoma"/>
      <w:sz w:val="18"/>
      <w:szCs w:val="18"/>
    </w:rPr>
  </w:style>
  <w:style w:type="character" w:customStyle="1" w:styleId="style92">
    <w:name w:val="style92"/>
    <w:basedOn w:val="a0"/>
  </w:style>
  <w:style w:type="character" w:styleId="a5">
    <w:name w:val="Hyperlink"/>
    <w:rPr>
      <w:color w:val="0000FF"/>
      <w:u w:val="single"/>
    </w:rPr>
  </w:style>
  <w:style w:type="paragraph" w:styleId="a3">
    <w:name w:val="header"/>
    <w:basedOn w:val="a"/>
    <w:link w:val="Char"/>
    <w:unhideWhenUsed/>
    <w:pPr>
      <w:pBdr>
        <w:bottom w:val="single" w:sz="6" w:space="1" w:color="auto"/>
      </w:pBdr>
      <w:tabs>
        <w:tab w:val="center" w:pos="4153"/>
        <w:tab w:val="right" w:pos="8306"/>
      </w:tabs>
      <w:jc w:val="center"/>
    </w:pPr>
    <w:rPr>
      <w:sz w:val="18"/>
      <w:szCs w:val="18"/>
    </w:rPr>
  </w:style>
  <w:style w:type="paragraph" w:styleId="a4">
    <w:name w:val="footer"/>
    <w:basedOn w:val="a"/>
    <w:link w:val="Char0"/>
    <w:unhideWhenUsed/>
    <w:pPr>
      <w:tabs>
        <w:tab w:val="center" w:pos="4153"/>
        <w:tab w:val="right" w:pos="8306"/>
      </w:tabs>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167</Words>
  <Characters>952</Characters>
  <Application>Microsoft Office Word</Application>
  <DocSecurity>0</DocSecurity>
  <Lines>7</Lines>
  <Paragraphs>2</Paragraphs>
  <ScaleCrop>false</ScaleCrop>
  <Company>china</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洛锦添</cp:lastModifiedBy>
  <cp:revision>6</cp:revision>
  <dcterms:created xsi:type="dcterms:W3CDTF">2018-03-19T08:35:00Z</dcterms:created>
  <dcterms:modified xsi:type="dcterms:W3CDTF">2018-04-28T08:11:00Z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