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24"/>
          <w:szCs w:val="24"/>
        </w:rPr>
      </w:pPr>
      <w:r>
        <w:rPr>
          <w:rFonts w:hint="eastAsia" w:ascii="仿宋" w:hAnsi="仿宋" w:eastAsia="仿宋" w:cs="仿宋"/>
          <w:b/>
          <w:bCs/>
          <w:sz w:val="32"/>
          <w:szCs w:val="32"/>
          <w:lang w:eastAsia="zh-CN"/>
        </w:rPr>
        <w:t>罗湖医院集团国贸社康中心物业管理需求书</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招标项目概况</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采购单位：深圳市罗湖医院集团</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2.本项目预算金额：27.84万元。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3.本项目服务期限为12个月。</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4.项目介绍</w:t>
      </w:r>
      <w:r>
        <w:rPr>
          <w:rFonts w:hint="default"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（1）本次招标项目为深圳市罗湖医院集团国贸社康中心物业管理服务，包括</w:t>
      </w:r>
      <w:r>
        <w:rPr>
          <w:rFonts w:hint="eastAsia" w:ascii="仿宋" w:hAnsi="仿宋" w:eastAsia="仿宋" w:cs="仿宋"/>
          <w:sz w:val="24"/>
          <w:szCs w:val="24"/>
        </w:rPr>
        <w:t>健康管理中心</w:t>
      </w:r>
      <w:r>
        <w:rPr>
          <w:rFonts w:hint="eastAsia" w:ascii="仿宋" w:hAnsi="仿宋" w:eastAsia="仿宋" w:cs="仿宋"/>
          <w:sz w:val="24"/>
          <w:szCs w:val="24"/>
          <w:lang w:eastAsia="zh-CN"/>
        </w:rPr>
        <w:t>和名中医馆的卫生保洁和样本配送。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座落位置：罗湖区</w:t>
      </w:r>
      <w:r>
        <w:rPr>
          <w:rFonts w:hint="eastAsia" w:ascii="仿宋" w:hAnsi="仿宋" w:eastAsia="仿宋" w:cs="仿宋"/>
          <w:sz w:val="24"/>
          <w:szCs w:val="24"/>
          <w:lang w:eastAsia="zh-CN"/>
        </w:rPr>
        <w:t>南湖路</w:t>
      </w:r>
      <w:r>
        <w:rPr>
          <w:rFonts w:hint="eastAsia" w:ascii="仿宋" w:hAnsi="仿宋" w:eastAsia="仿宋" w:cs="仿宋"/>
          <w:sz w:val="24"/>
          <w:szCs w:val="24"/>
          <w:lang w:val="en-US" w:eastAsia="zh-CN"/>
        </w:rPr>
        <w:t>2005号</w:t>
      </w:r>
      <w:r>
        <w:rPr>
          <w:rFonts w:hint="eastAsia" w:ascii="仿宋" w:hAnsi="仿宋" w:eastAsia="仿宋" w:cs="仿宋"/>
          <w:sz w:val="24"/>
          <w:szCs w:val="24"/>
        </w:rPr>
        <w:t>国贸商业大厦三楼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建筑面积：4200平方米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物业类型：医院社康中心</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服务内容及范围</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bCs/>
          <w:sz w:val="24"/>
          <w:szCs w:val="24"/>
        </w:rPr>
        <w:t>1、环境保洁服务内容及范围</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（1）负责</w:t>
      </w:r>
      <w:r>
        <w:rPr>
          <w:rFonts w:hint="eastAsia" w:ascii="仿宋" w:hAnsi="仿宋" w:eastAsia="仿宋" w:cs="仿宋"/>
          <w:bCs/>
          <w:color w:val="auto"/>
          <w:sz w:val="24"/>
          <w:szCs w:val="24"/>
        </w:rPr>
        <w:t>体检部</w:t>
      </w:r>
      <w:r>
        <w:rPr>
          <w:rFonts w:hint="eastAsia" w:ascii="仿宋" w:hAnsi="仿宋" w:eastAsia="仿宋" w:cs="仿宋"/>
          <w:bCs/>
          <w:color w:val="auto"/>
          <w:sz w:val="24"/>
          <w:szCs w:val="24"/>
          <w:lang w:eastAsia="zh-CN"/>
        </w:rPr>
        <w:t>及名中医馆</w:t>
      </w:r>
      <w:r>
        <w:rPr>
          <w:rFonts w:hint="eastAsia" w:ascii="仿宋" w:hAnsi="仿宋" w:eastAsia="仿宋" w:cs="仿宋"/>
          <w:bCs/>
          <w:sz w:val="24"/>
          <w:szCs w:val="24"/>
        </w:rPr>
        <w:t>室内（包括天花、顶房平台、内墙、玻璃、高处灯具、通风口、地面、室内家具、楼梯、走廊、通道、窗户、门、桌、椅、床、柜、宣传栏、洗手间、电梯间、公共通道、通厕所）</w:t>
      </w:r>
      <w:r>
        <w:rPr>
          <w:rFonts w:hint="eastAsia" w:ascii="仿宋" w:hAnsi="仿宋" w:eastAsia="仿宋" w:cs="仿宋"/>
          <w:bCs/>
          <w:color w:val="auto"/>
          <w:sz w:val="24"/>
          <w:szCs w:val="24"/>
          <w:highlight w:val="none"/>
        </w:rPr>
        <w:t>的保洁和垃圾的收集工作，不包括所有机房、竖井、配电房、管道间及设备层、外墙清洗和虫害控制；</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（2）室内PVC地面/橡胶地板的养护；</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（3）公共区域的PVC地面/橡胶地板的养护；</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（4）公共区域的水磨石、大理石、花岗岩</w:t>
      </w:r>
      <w:r>
        <w:rPr>
          <w:rFonts w:hint="eastAsia" w:ascii="仿宋" w:hAnsi="仿宋" w:eastAsia="仿宋" w:cs="仿宋"/>
          <w:bCs/>
          <w:sz w:val="24"/>
          <w:szCs w:val="24"/>
          <w:highlight w:val="none"/>
        </w:rPr>
        <w:t>翻新</w:t>
      </w:r>
      <w:r>
        <w:rPr>
          <w:rFonts w:hint="eastAsia" w:ascii="仿宋" w:hAnsi="仿宋" w:eastAsia="仿宋" w:cs="仿宋"/>
          <w:bCs/>
          <w:sz w:val="24"/>
          <w:szCs w:val="24"/>
        </w:rPr>
        <w:t>维护；</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（5）医疗/生活垃圾的收集；</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sz w:val="24"/>
          <w:szCs w:val="24"/>
        </w:rPr>
        <w:t>（6）床单收集</w:t>
      </w:r>
      <w:r>
        <w:rPr>
          <w:rFonts w:hint="eastAsia" w:ascii="仿宋" w:hAnsi="仿宋" w:eastAsia="仿宋" w:cs="仿宋"/>
          <w:bCs/>
          <w:sz w:val="24"/>
          <w:szCs w:val="24"/>
          <w:lang w:eastAsia="zh-CN"/>
        </w:rPr>
        <w:t>，</w:t>
      </w:r>
      <w:r>
        <w:rPr>
          <w:rFonts w:hint="eastAsia" w:ascii="仿宋" w:hAnsi="仿宋" w:eastAsia="仿宋" w:cs="仿宋"/>
          <w:bCs/>
          <w:color w:val="auto"/>
          <w:sz w:val="24"/>
          <w:szCs w:val="24"/>
          <w:highlight w:val="none"/>
          <w:lang w:eastAsia="zh-CN"/>
        </w:rPr>
        <w:t>运送、</w:t>
      </w:r>
      <w:r>
        <w:rPr>
          <w:rFonts w:hint="eastAsia" w:ascii="仿宋" w:hAnsi="仿宋" w:eastAsia="仿宋" w:cs="仿宋"/>
          <w:bCs/>
          <w:color w:val="auto"/>
          <w:sz w:val="24"/>
          <w:szCs w:val="24"/>
        </w:rPr>
        <w:t>清</w:t>
      </w:r>
      <w:r>
        <w:rPr>
          <w:rFonts w:hint="eastAsia" w:ascii="仿宋" w:hAnsi="仿宋" w:eastAsia="仿宋" w:cs="仿宋"/>
          <w:bCs/>
          <w:color w:val="auto"/>
          <w:sz w:val="24"/>
          <w:szCs w:val="24"/>
          <w:lang w:eastAsia="zh-CN"/>
        </w:rPr>
        <w:t>洗</w:t>
      </w:r>
      <w:r>
        <w:rPr>
          <w:rFonts w:hint="eastAsia" w:ascii="仿宋" w:hAnsi="仿宋" w:eastAsia="仿宋" w:cs="仿宋"/>
          <w:bCs/>
          <w:color w:val="auto"/>
          <w:sz w:val="24"/>
          <w:szCs w:val="24"/>
        </w:rPr>
        <w:t>与消毒</w:t>
      </w:r>
      <w:r>
        <w:rPr>
          <w:rFonts w:hint="eastAsia" w:ascii="仿宋" w:hAnsi="仿宋" w:eastAsia="仿宋" w:cs="仿宋"/>
          <w:bCs/>
          <w:color w:val="auto"/>
          <w:sz w:val="24"/>
          <w:szCs w:val="24"/>
          <w:lang w:eastAsia="zh-CN"/>
        </w:rPr>
        <w:t>由甲方负责；</w:t>
      </w:r>
    </w:p>
    <w:p>
      <w:pPr>
        <w:adjustRightInd w:val="0"/>
        <w:snapToGrid w:val="0"/>
        <w:spacing w:line="360" w:lineRule="auto"/>
        <w:ind w:firstLine="480" w:firstLineChars="200"/>
        <w:rPr>
          <w:rFonts w:hint="eastAsia" w:ascii="仿宋" w:hAnsi="仿宋" w:eastAsia="仿宋" w:cs="仿宋"/>
          <w:bCs/>
          <w:color w:val="FF0000"/>
          <w:sz w:val="24"/>
          <w:szCs w:val="24"/>
        </w:rPr>
      </w:pPr>
      <w:r>
        <w:rPr>
          <w:rFonts w:hint="eastAsia" w:ascii="仿宋" w:hAnsi="仿宋" w:eastAsia="仿宋" w:cs="仿宋"/>
          <w:bCs/>
          <w:sz w:val="24"/>
          <w:szCs w:val="24"/>
        </w:rPr>
        <w:t>（7）医护鞋</w:t>
      </w:r>
      <w:r>
        <w:rPr>
          <w:rFonts w:hint="eastAsia" w:ascii="仿宋" w:hAnsi="仿宋" w:eastAsia="仿宋" w:cs="仿宋"/>
          <w:bCs/>
          <w:color w:val="000000"/>
          <w:sz w:val="24"/>
          <w:szCs w:val="24"/>
        </w:rPr>
        <w:t>包括体检客户的鞋的收集及清洗</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并摆放原位</w:t>
      </w:r>
      <w:r>
        <w:rPr>
          <w:rFonts w:hint="eastAsia" w:ascii="仿宋" w:hAnsi="仿宋" w:eastAsia="仿宋" w:cs="仿宋"/>
          <w:bCs/>
          <w:color w:val="000000"/>
          <w:sz w:val="24"/>
          <w:szCs w:val="24"/>
          <w:lang w:eastAsia="zh-CN"/>
        </w:rPr>
        <w:t>。</w:t>
      </w:r>
    </w:p>
    <w:p>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2、运送服务内容及范围</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sz w:val="24"/>
          <w:szCs w:val="24"/>
        </w:rPr>
        <w:t>健康管理中心</w:t>
      </w:r>
      <w:r>
        <w:rPr>
          <w:rFonts w:hint="eastAsia" w:ascii="仿宋" w:hAnsi="仿宋" w:eastAsia="仿宋" w:cs="仿宋"/>
          <w:bCs/>
          <w:color w:val="auto"/>
          <w:sz w:val="24"/>
          <w:szCs w:val="24"/>
          <w:lang w:eastAsia="zh-CN"/>
        </w:rPr>
        <w:t>内部运</w:t>
      </w:r>
      <w:r>
        <w:rPr>
          <w:rFonts w:hint="eastAsia" w:ascii="仿宋" w:hAnsi="仿宋" w:eastAsia="仿宋" w:cs="仿宋"/>
          <w:bCs/>
          <w:color w:val="auto"/>
          <w:sz w:val="24"/>
          <w:szCs w:val="24"/>
        </w:rPr>
        <w:t>送</w:t>
      </w:r>
      <w:r>
        <w:rPr>
          <w:rFonts w:hint="eastAsia" w:ascii="仿宋" w:hAnsi="仿宋" w:eastAsia="仿宋" w:cs="仿宋"/>
          <w:bCs/>
          <w:sz w:val="24"/>
          <w:szCs w:val="24"/>
        </w:rPr>
        <w:t>各种标本；</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sz w:val="24"/>
          <w:szCs w:val="24"/>
        </w:rPr>
        <w:t>健康管理中心</w:t>
      </w:r>
      <w:r>
        <w:rPr>
          <w:rFonts w:hint="eastAsia" w:ascii="仿宋" w:hAnsi="仿宋" w:eastAsia="仿宋" w:cs="仿宋"/>
          <w:sz w:val="24"/>
          <w:szCs w:val="24"/>
          <w:lang w:eastAsia="zh-CN"/>
        </w:rPr>
        <w:t>内部</w:t>
      </w:r>
      <w:r>
        <w:rPr>
          <w:rFonts w:hint="eastAsia" w:ascii="仿宋" w:hAnsi="仿宋" w:eastAsia="仿宋" w:cs="仿宋"/>
          <w:bCs/>
          <w:sz w:val="24"/>
          <w:szCs w:val="24"/>
        </w:rPr>
        <w:t>协助护士送病人转科；</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sz w:val="24"/>
          <w:szCs w:val="24"/>
        </w:rPr>
        <w:t>健康管理中心</w:t>
      </w:r>
      <w:r>
        <w:rPr>
          <w:rFonts w:hint="eastAsia" w:ascii="仿宋" w:hAnsi="仿宋" w:eastAsia="仿宋" w:cs="仿宋"/>
          <w:bCs/>
          <w:sz w:val="24"/>
          <w:szCs w:val="24"/>
        </w:rPr>
        <w:t>内</w:t>
      </w:r>
      <w:r>
        <w:rPr>
          <w:rFonts w:hint="eastAsia" w:ascii="仿宋" w:hAnsi="仿宋" w:eastAsia="仿宋" w:cs="仿宋"/>
          <w:bCs/>
          <w:sz w:val="24"/>
          <w:szCs w:val="24"/>
          <w:lang w:eastAsia="zh-CN"/>
        </w:rPr>
        <w:t>部</w:t>
      </w:r>
      <w:r>
        <w:rPr>
          <w:rFonts w:hint="eastAsia" w:ascii="仿宋" w:hAnsi="仿宋" w:eastAsia="仿宋" w:cs="仿宋"/>
          <w:bCs/>
          <w:sz w:val="24"/>
          <w:szCs w:val="24"/>
        </w:rPr>
        <w:t>设备借用或送修的搬运；</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sz w:val="24"/>
          <w:szCs w:val="24"/>
        </w:rPr>
        <w:t>健康管理中心</w:t>
      </w:r>
      <w:r>
        <w:rPr>
          <w:rFonts w:hint="eastAsia" w:ascii="仿宋" w:hAnsi="仿宋" w:eastAsia="仿宋" w:cs="仿宋"/>
          <w:sz w:val="24"/>
          <w:szCs w:val="24"/>
          <w:lang w:eastAsia="zh-CN"/>
        </w:rPr>
        <w:t>内部</w:t>
      </w:r>
      <w:r>
        <w:rPr>
          <w:rFonts w:hint="eastAsia" w:ascii="仿宋" w:hAnsi="仿宋" w:eastAsia="仿宋" w:cs="仿宋"/>
          <w:bCs/>
          <w:sz w:val="24"/>
          <w:szCs w:val="24"/>
        </w:rPr>
        <w:t>医护人员、顾客的被服清点及收集；</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sz w:val="24"/>
          <w:szCs w:val="24"/>
        </w:rPr>
        <w:t>健康管理中心</w:t>
      </w:r>
      <w:r>
        <w:rPr>
          <w:rFonts w:hint="eastAsia" w:ascii="仿宋" w:hAnsi="仿宋" w:eastAsia="仿宋" w:cs="仿宋"/>
          <w:bCs/>
          <w:sz w:val="24"/>
          <w:szCs w:val="24"/>
        </w:rPr>
        <w:t>内</w:t>
      </w:r>
      <w:r>
        <w:rPr>
          <w:rFonts w:hint="eastAsia" w:ascii="仿宋" w:hAnsi="仿宋" w:eastAsia="仿宋" w:cs="仿宋"/>
          <w:bCs/>
          <w:sz w:val="24"/>
          <w:szCs w:val="24"/>
          <w:lang w:eastAsia="zh-CN"/>
        </w:rPr>
        <w:t>部</w:t>
      </w:r>
      <w:r>
        <w:rPr>
          <w:rFonts w:hint="eastAsia" w:ascii="仿宋" w:hAnsi="仿宋" w:eastAsia="仿宋" w:cs="仿宋"/>
          <w:bCs/>
          <w:sz w:val="24"/>
          <w:szCs w:val="24"/>
        </w:rPr>
        <w:t>办公用品及协助物流配送中心的搬运。</w:t>
      </w:r>
    </w:p>
    <w:p>
      <w:pPr>
        <w:spacing w:line="360" w:lineRule="auto"/>
        <w:ind w:firstLine="482" w:firstLineChars="200"/>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t>3、</w:t>
      </w:r>
      <w:r>
        <w:rPr>
          <w:rFonts w:hint="eastAsia" w:ascii="仿宋" w:hAnsi="仿宋" w:eastAsia="仿宋" w:cs="仿宋"/>
          <w:b/>
          <w:bCs w:val="0"/>
          <w:sz w:val="24"/>
          <w:szCs w:val="24"/>
          <w:lang w:eastAsia="zh-CN"/>
        </w:rPr>
        <w:t>社康中心上班时间</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）周一至周五</w:t>
      </w:r>
      <w:r>
        <w:rPr>
          <w:rFonts w:hint="eastAsia" w:ascii="仿宋" w:hAnsi="仿宋" w:eastAsia="仿宋" w:cs="仿宋"/>
          <w:sz w:val="24"/>
          <w:szCs w:val="24"/>
          <w:lang w:val="en-US" w:eastAsia="zh-CN"/>
        </w:rPr>
        <w:t>8:00-12:00；14:00-17:00</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（2）周六8:00-12:00</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）周日及</w:t>
      </w:r>
      <w:r>
        <w:rPr>
          <w:rFonts w:hint="eastAsia" w:ascii="仿宋" w:hAnsi="仿宋" w:eastAsia="仿宋" w:cs="仿宋"/>
          <w:color w:val="000000" w:themeColor="text1"/>
          <w:sz w:val="24"/>
          <w:szCs w:val="24"/>
          <w14:textFill>
            <w14:solidFill>
              <w14:schemeClr w14:val="tx1"/>
            </w14:solidFill>
          </w14:textFill>
        </w:rPr>
        <w:t>法定节假日</w:t>
      </w:r>
      <w:r>
        <w:rPr>
          <w:rFonts w:hint="eastAsia" w:ascii="仿宋" w:hAnsi="仿宋" w:eastAsia="仿宋" w:cs="仿宋"/>
          <w:color w:val="000000" w:themeColor="text1"/>
          <w:sz w:val="24"/>
          <w:szCs w:val="24"/>
          <w:lang w:eastAsia="zh-CN"/>
          <w14:textFill>
            <w14:solidFill>
              <w14:schemeClr w14:val="tx1"/>
            </w14:solidFill>
          </w14:textFill>
        </w:rPr>
        <w:t>正常休息</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、服务标准</w:t>
      </w:r>
    </w:p>
    <w:tbl>
      <w:tblPr>
        <w:tblStyle w:val="10"/>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10"/>
        <w:gridCol w:w="504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vAlign w:val="top"/>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区域</w:t>
            </w:r>
          </w:p>
        </w:tc>
        <w:tc>
          <w:tcPr>
            <w:tcW w:w="810" w:type="dxa"/>
            <w:vAlign w:val="top"/>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序号</w:t>
            </w:r>
          </w:p>
        </w:tc>
        <w:tc>
          <w:tcPr>
            <w:tcW w:w="5040" w:type="dxa"/>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工 作 内 容</w:t>
            </w:r>
          </w:p>
        </w:tc>
        <w:tc>
          <w:tcPr>
            <w:tcW w:w="2145" w:type="dxa"/>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752"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公</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共</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区</w:t>
            </w:r>
          </w:p>
          <w:p>
            <w:pPr>
              <w:spacing w:line="360" w:lineRule="auto"/>
              <w:jc w:val="center"/>
              <w:rPr>
                <w:rFonts w:hint="eastAsia" w:ascii="仿宋" w:hAnsi="仿宋" w:eastAsia="仿宋" w:cs="仿宋"/>
                <w:b/>
                <w:sz w:val="24"/>
                <w:szCs w:val="24"/>
              </w:rPr>
            </w:pPr>
            <w:r>
              <w:rPr>
                <w:rFonts w:hint="eastAsia" w:ascii="仿宋" w:hAnsi="仿宋" w:eastAsia="仿宋" w:cs="仿宋"/>
                <w:sz w:val="24"/>
                <w:szCs w:val="24"/>
              </w:rPr>
              <w:t>域</w:t>
            </w:r>
          </w:p>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收集区域内垃圾、更换垃圾袋</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每日2次</w:t>
            </w:r>
            <w:r>
              <w:rPr>
                <w:rFonts w:hint="eastAsia" w:ascii="仿宋" w:hAnsi="仿宋" w:eastAsia="仿宋" w:cs="仿宋"/>
                <w:sz w:val="24"/>
                <w:szCs w:val="24"/>
                <w:lang w:eastAsia="zh-CN"/>
              </w:rPr>
              <w:t>，</w:t>
            </w:r>
            <w:r>
              <w:rPr>
                <w:rFonts w:hint="eastAsia" w:ascii="仿宋" w:hAnsi="仿宋" w:eastAsia="仿宋" w:cs="仿宋"/>
                <w:color w:val="auto"/>
                <w:sz w:val="24"/>
                <w:szCs w:val="24"/>
              </w:rPr>
              <w:t>满3/4及时清理；</w:t>
            </w:r>
            <w:r>
              <w:rPr>
                <w:rFonts w:hint="eastAsia" w:ascii="仿宋" w:hAnsi="仿宋" w:eastAsia="仿宋" w:cs="仿宋"/>
                <w:sz w:val="24"/>
                <w:szCs w:val="24"/>
              </w:rPr>
              <w:t>并视现场情况机动清洁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区域内地面扫尘（无扬尘干扫）</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每日1次并视现场情况机动清洁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区域内地面湿拖（进行地面消毒、清洁）</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区域内家具（桌椅、橱柜等）、台面擦拭</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区域内电脑、电话、仪器（含各种医用器材）、低处电器表面清洗或擦拭</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区域内洗手池、水池、水龙头、皂盒、清洗、擦拭</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w:t>
            </w:r>
            <w:r>
              <w:rPr>
                <w:rFonts w:hint="eastAsia" w:ascii="仿宋" w:hAnsi="仿宋" w:eastAsia="仿宋" w:cs="仿宋"/>
                <w:color w:val="auto"/>
                <w:sz w:val="24"/>
                <w:szCs w:val="24"/>
              </w:rPr>
              <w:t>2次</w:t>
            </w:r>
            <w:r>
              <w:rPr>
                <w:rFonts w:hint="eastAsia" w:ascii="仿宋" w:hAnsi="仿宋" w:eastAsia="仿宋" w:cs="仿宋"/>
                <w:sz w:val="24"/>
                <w:szCs w:val="24"/>
              </w:rPr>
              <w:t>并视现场情况机动清洁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卫生间（含水龙头、洗手池、台面、马桶、地面）冲洗、擦拭、消毒</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区域内窗台、阳台、把手、栏杆、花盆、开关盒、接线盒、各类低处标牌、垃圾桶擦拭</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消防栓、消防器擦拭、开水机、冰箱外部清洁</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门、门框、低处窗框擦拭</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玻璃及窗框</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低处墙面静电除尘、落地瓷砖、踢脚板、地角、低处管道擦拭</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非医疗不锈钢物体表面闪钢清洁</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高处标牌、壁挂物擦拭</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高处（含天花板、高处墙面、梁、窗帘及架等）除尘</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灯具、烟感、监视器、通风口、管道、空调、风扇、空调等高处设备擦洗</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地面巡回保洁</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jc w:val="center"/>
        </w:trPr>
        <w:tc>
          <w:tcPr>
            <w:tcW w:w="752" w:type="dxa"/>
            <w:vMerge w:val="continue"/>
            <w:vAlign w:val="top"/>
          </w:tcPr>
          <w:p>
            <w:pPr>
              <w:spacing w:line="360" w:lineRule="auto"/>
              <w:rPr>
                <w:rFonts w:hint="eastAsia" w:ascii="仿宋" w:hAnsi="仿宋" w:eastAsia="仿宋" w:cs="仿宋"/>
                <w:sz w:val="24"/>
                <w:szCs w:val="24"/>
              </w:rPr>
            </w:pPr>
          </w:p>
        </w:tc>
        <w:tc>
          <w:tcPr>
            <w:tcW w:w="81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504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台面巡回保洁</w:t>
            </w:r>
          </w:p>
        </w:tc>
        <w:tc>
          <w:tcPr>
            <w:tcW w:w="21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随时</w:t>
            </w:r>
          </w:p>
        </w:tc>
      </w:tr>
    </w:tbl>
    <w:p>
      <w:pPr>
        <w:spacing w:line="360" w:lineRule="auto"/>
        <w:rPr>
          <w:rFonts w:hint="eastAsia" w:ascii="仿宋" w:hAnsi="仿宋" w:eastAsia="仿宋" w:cs="仿宋"/>
          <w:sz w:val="24"/>
          <w:szCs w:val="24"/>
        </w:rPr>
      </w:pPr>
    </w:p>
    <w:tbl>
      <w:tblPr>
        <w:tblStyle w:val="10"/>
        <w:tblW w:w="871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95"/>
        <w:gridCol w:w="502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区域</w:t>
            </w:r>
          </w:p>
        </w:tc>
        <w:tc>
          <w:tcPr>
            <w:tcW w:w="795" w:type="dxa"/>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序号</w:t>
            </w:r>
          </w:p>
        </w:tc>
        <w:tc>
          <w:tcPr>
            <w:tcW w:w="5025"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工作内容</w:t>
            </w:r>
          </w:p>
        </w:tc>
        <w:tc>
          <w:tcPr>
            <w:tcW w:w="213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restart"/>
            <w:vAlign w:val="center"/>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门</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诊</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区</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域</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收集区域内垃圾、更换垃圾袋</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每日2次并视现场情况机动清洁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区域内地面扫尘</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区域内洗手池、水池、水龙头清洗、擦拭</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卫生间（含镜子、水龙头、脸盆、台面、马桶、安全扶手、地面）、开水间冲洗、擦拭、消毒</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r>
              <w:rPr>
                <w:rFonts w:hint="eastAsia" w:ascii="仿宋" w:hAnsi="仿宋" w:eastAsia="仿宋" w:cs="仿宋"/>
                <w:color w:val="auto"/>
                <w:sz w:val="24"/>
                <w:szCs w:val="24"/>
              </w:rPr>
              <w:t>2次</w:t>
            </w:r>
            <w:r>
              <w:rPr>
                <w:rFonts w:hint="eastAsia" w:ascii="仿宋" w:hAnsi="仿宋" w:eastAsia="仿宋" w:cs="仿宋"/>
                <w:sz w:val="24"/>
                <w:szCs w:val="24"/>
              </w:rPr>
              <w:t>并视现场情况机动清洁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区域内把手、栏杆、花瓶、花盆、开关盒、接线盒、各类低处标牌、垃圾桶擦拭</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消防栓、消防器擦拭</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玻璃</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非医疗不锈钢物体表面闪钢清洁</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高处标牌、壁挂物擦拭</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高处（含天花板、高处墙面、梁等）除尘</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灯具、音响、烟感、监视器等高处设备擦洗</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地面清洗</w:t>
            </w:r>
            <w:r>
              <w:rPr>
                <w:rFonts w:hint="eastAsia" w:ascii="仿宋" w:hAnsi="仿宋" w:eastAsia="仿宋" w:cs="仿宋"/>
                <w:color w:val="auto"/>
                <w:sz w:val="24"/>
                <w:szCs w:val="24"/>
              </w:rPr>
              <w:t>湿拖</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5" w:type="dxa"/>
            <w:vMerge w:val="continue"/>
            <w:vAlign w:val="center"/>
          </w:tcPr>
          <w:p>
            <w:pPr>
              <w:spacing w:line="360" w:lineRule="auto"/>
              <w:rPr>
                <w:rFonts w:hint="eastAsia" w:ascii="仿宋" w:hAnsi="仿宋" w:eastAsia="仿宋" w:cs="仿宋"/>
                <w:sz w:val="24"/>
                <w:szCs w:val="24"/>
              </w:rPr>
            </w:pPr>
          </w:p>
        </w:tc>
        <w:tc>
          <w:tcPr>
            <w:tcW w:w="79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502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巡视保洁</w:t>
            </w:r>
          </w:p>
        </w:tc>
        <w:tc>
          <w:tcPr>
            <w:tcW w:w="213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随时</w:t>
            </w:r>
          </w:p>
        </w:tc>
      </w:tr>
    </w:tbl>
    <w:p>
      <w:pPr>
        <w:pStyle w:val="2"/>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、人员设置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1、健康管理中心</w:t>
      </w:r>
      <w:r>
        <w:rPr>
          <w:rFonts w:hint="eastAsia" w:ascii="仿宋" w:hAnsi="仿宋" w:eastAsia="仿宋" w:cs="仿宋"/>
          <w:sz w:val="24"/>
          <w:szCs w:val="24"/>
          <w:lang w:eastAsia="zh-CN"/>
        </w:rPr>
        <w:t>配置</w:t>
      </w:r>
      <w:r>
        <w:rPr>
          <w:rFonts w:hint="eastAsia" w:ascii="仿宋" w:hAnsi="仿宋" w:eastAsia="仿宋" w:cs="仿宋"/>
          <w:sz w:val="24"/>
          <w:szCs w:val="24"/>
        </w:rPr>
        <w:t>保洁人员</w:t>
      </w:r>
      <w:r>
        <w:rPr>
          <w:rFonts w:hint="eastAsia" w:ascii="仿宋" w:hAnsi="仿宋" w:eastAsia="仿宋" w:cs="仿宋"/>
          <w:sz w:val="24"/>
          <w:szCs w:val="24"/>
          <w:lang w:val="en-US" w:eastAsia="zh-CN"/>
        </w:rPr>
        <w:t>2</w:t>
      </w:r>
      <w:r>
        <w:rPr>
          <w:rFonts w:hint="eastAsia" w:ascii="仿宋" w:hAnsi="仿宋" w:eastAsia="仿宋" w:cs="仿宋"/>
          <w:sz w:val="24"/>
          <w:szCs w:val="24"/>
        </w:rPr>
        <w:t>名，配送人员1人（保洁班长：需具有医院工作经验</w:t>
      </w:r>
      <w:r>
        <w:rPr>
          <w:rFonts w:hint="eastAsia" w:ascii="仿宋" w:hAnsi="仿宋" w:eastAsia="仿宋" w:cs="仿宋"/>
          <w:color w:val="auto"/>
          <w:sz w:val="24"/>
          <w:szCs w:val="24"/>
        </w:rPr>
        <w:t>不少于1年</w:t>
      </w:r>
      <w:r>
        <w:rPr>
          <w:rFonts w:hint="eastAsia" w:ascii="仿宋" w:hAnsi="仿宋" w:eastAsia="仿宋" w:cs="仿宋"/>
          <w:sz w:val="24"/>
          <w:szCs w:val="24"/>
        </w:rPr>
        <w:t>，</w:t>
      </w:r>
      <w:r>
        <w:rPr>
          <w:rFonts w:hint="eastAsia" w:ascii="仿宋" w:hAnsi="仿宋" w:eastAsia="仿宋" w:cs="仿宋"/>
          <w:sz w:val="24"/>
          <w:szCs w:val="24"/>
          <w:lang w:eastAsia="zh-CN"/>
        </w:rPr>
        <w:t>较好的信息</w:t>
      </w:r>
      <w:r>
        <w:rPr>
          <w:rFonts w:hint="eastAsia" w:ascii="仿宋" w:hAnsi="仿宋" w:eastAsia="仿宋" w:cs="仿宋"/>
          <w:sz w:val="24"/>
          <w:szCs w:val="24"/>
        </w:rPr>
        <w:t>软件</w:t>
      </w:r>
      <w:r>
        <w:rPr>
          <w:rFonts w:hint="eastAsia" w:ascii="仿宋" w:hAnsi="仿宋" w:eastAsia="仿宋" w:cs="仿宋"/>
          <w:sz w:val="24"/>
          <w:szCs w:val="24"/>
          <w:lang w:eastAsia="zh-CN"/>
        </w:rPr>
        <w:t>使用能力及沟通能力</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lang w:val="en-US" w:eastAsia="zh-CN"/>
        </w:rPr>
        <w:t>2、名中医馆配置</w:t>
      </w:r>
      <w:r>
        <w:rPr>
          <w:rFonts w:hint="eastAsia" w:ascii="仿宋" w:hAnsi="仿宋" w:eastAsia="仿宋" w:cs="仿宋"/>
          <w:color w:val="auto"/>
          <w:sz w:val="24"/>
          <w:szCs w:val="24"/>
        </w:rPr>
        <w:t>保洁人员</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名</w:t>
      </w:r>
      <w:r>
        <w:rPr>
          <w:rFonts w:hint="eastAsia" w:ascii="仿宋" w:hAnsi="仿宋" w:eastAsia="仿宋" w:cs="仿宋"/>
          <w:color w:val="auto"/>
          <w:sz w:val="24"/>
          <w:szCs w:val="24"/>
          <w:lang w:eastAsia="zh-CN"/>
        </w:rPr>
        <w:t>；</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、管理期限内需达到的目标</w:t>
      </w:r>
    </w:p>
    <w:p>
      <w:pPr>
        <w:pStyle w:val="12"/>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1、制定物业管理发展规划，有计划、有检查、采购单位满意率90%以上；</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2、有效投诉率低于5%；</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3、有效投诉处理率达100%；</w:t>
      </w:r>
    </w:p>
    <w:p>
      <w:pPr>
        <w:pStyle w:val="12"/>
        <w:spacing w:line="360" w:lineRule="auto"/>
        <w:ind w:firstLine="480"/>
        <w:rPr>
          <w:rFonts w:hint="eastAsia" w:ascii="仿宋" w:hAnsi="仿宋" w:eastAsia="仿宋" w:cs="仿宋"/>
          <w:color w:val="FF0000"/>
          <w:sz w:val="24"/>
          <w:szCs w:val="24"/>
        </w:rPr>
      </w:pPr>
      <w:r>
        <w:rPr>
          <w:rFonts w:hint="eastAsia" w:ascii="仿宋" w:hAnsi="仿宋" w:eastAsia="仿宋" w:cs="仿宋"/>
          <w:sz w:val="24"/>
          <w:szCs w:val="24"/>
        </w:rPr>
        <w:t>4、环境卫生达标率为95%；</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5、利用现代化管理手段对物业进行管理；</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6、按时完成规定的环境保洁服务，为医院提供整洁、卫生、安全、美观的环境。</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、合同形式及结算方式</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甲乙双方</w:t>
      </w:r>
      <w:r>
        <w:rPr>
          <w:rFonts w:hint="eastAsia" w:ascii="仿宋" w:hAnsi="仿宋" w:eastAsia="仿宋" w:cs="仿宋"/>
          <w:sz w:val="24"/>
          <w:szCs w:val="24"/>
          <w:lang w:eastAsia="zh-CN"/>
        </w:rPr>
        <w:t>签订</w:t>
      </w:r>
      <w:r>
        <w:rPr>
          <w:rFonts w:hint="eastAsia" w:ascii="仿宋" w:hAnsi="仿宋" w:eastAsia="仿宋" w:cs="仿宋"/>
          <w:sz w:val="24"/>
          <w:szCs w:val="24"/>
        </w:rPr>
        <w:t>合同，甲方为罗湖医院集团，乙方为中标人。款项支付</w:t>
      </w:r>
      <w:r>
        <w:rPr>
          <w:rFonts w:hint="eastAsia" w:ascii="仿宋" w:hAnsi="仿宋" w:eastAsia="仿宋" w:cs="仿宋"/>
          <w:sz w:val="24"/>
          <w:szCs w:val="24"/>
          <w:lang w:eastAsia="zh-CN"/>
        </w:rPr>
        <w:t>按合同条款约定</w:t>
      </w:r>
      <w:r>
        <w:rPr>
          <w:rFonts w:hint="eastAsia" w:ascii="仿宋" w:hAnsi="仿宋" w:eastAsia="仿宋" w:cs="仿宋"/>
          <w:sz w:val="24"/>
          <w:szCs w:val="24"/>
        </w:rPr>
        <w:t>，中标人需提供</w:t>
      </w:r>
      <w:r>
        <w:rPr>
          <w:rFonts w:hint="eastAsia" w:ascii="仿宋" w:hAnsi="仿宋" w:eastAsia="仿宋" w:cs="仿宋"/>
          <w:sz w:val="24"/>
          <w:szCs w:val="24"/>
          <w:lang w:eastAsia="zh-CN"/>
        </w:rPr>
        <w:t>正规发票</w:t>
      </w:r>
      <w:r>
        <w:rPr>
          <w:rFonts w:hint="eastAsia" w:ascii="仿宋" w:hAnsi="仿宋" w:eastAsia="仿宋" w:cs="仿宋"/>
          <w:sz w:val="24"/>
          <w:szCs w:val="24"/>
        </w:rPr>
        <w:t>与采购人办理结算</w:t>
      </w:r>
      <w:r>
        <w:rPr>
          <w:rFonts w:hint="eastAsia" w:ascii="仿宋" w:hAnsi="仿宋" w:eastAsia="仿宋" w:cs="仿宋"/>
          <w:sz w:val="24"/>
          <w:szCs w:val="24"/>
          <w:lang w:eastAsia="zh-CN"/>
        </w:rPr>
        <w:t>。</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rPr>
        <w:t>、物业管理有关说明</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管理用房提供</w:t>
      </w:r>
      <w:r>
        <w:rPr>
          <w:rFonts w:hint="eastAsia" w:ascii="仿宋" w:hAnsi="仿宋" w:eastAsia="仿宋" w:cs="仿宋"/>
          <w:sz w:val="24"/>
          <w:szCs w:val="24"/>
          <w:lang w:eastAsia="zh-CN"/>
        </w:rPr>
        <w:t>：</w:t>
      </w:r>
      <w:r>
        <w:rPr>
          <w:rFonts w:hint="eastAsia" w:ascii="仿宋" w:hAnsi="仿宋" w:eastAsia="仿宋" w:cs="仿宋"/>
          <w:sz w:val="24"/>
          <w:szCs w:val="24"/>
        </w:rPr>
        <w:t>在委托管理期限内，采购单位将提供管理用房</w:t>
      </w:r>
      <w:r>
        <w:rPr>
          <w:rFonts w:hint="eastAsia" w:ascii="仿宋" w:hAnsi="仿宋" w:eastAsia="仿宋" w:cs="仿宋"/>
          <w:sz w:val="24"/>
          <w:szCs w:val="24"/>
          <w:lang w:val="en-US" w:eastAsia="zh-CN"/>
        </w:rPr>
        <w:t>1间</w:t>
      </w:r>
      <w:r>
        <w:rPr>
          <w:rFonts w:hint="eastAsia" w:ascii="仿宋" w:hAnsi="仿宋" w:eastAsia="仿宋" w:cs="仿宋"/>
          <w:sz w:val="24"/>
          <w:szCs w:val="24"/>
        </w:rPr>
        <w:t>，供物业管理公司免费使用，具体用房面积待定。</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中标人原则上不得将本物业管理项目分包给其他单位，若因中标人专项资质原因确需将某项专业项目分包给其他具备相应资质单位，必须事先征得采购单位同意。</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水电费</w:t>
      </w:r>
      <w:r>
        <w:rPr>
          <w:rFonts w:hint="eastAsia" w:ascii="仿宋" w:hAnsi="仿宋" w:eastAsia="仿宋" w:cs="仿宋"/>
          <w:sz w:val="24"/>
          <w:szCs w:val="24"/>
          <w:lang w:eastAsia="zh-CN"/>
        </w:rPr>
        <w:t>用等</w:t>
      </w:r>
      <w:r>
        <w:rPr>
          <w:rFonts w:hint="eastAsia" w:ascii="仿宋" w:hAnsi="仿宋" w:eastAsia="仿宋" w:cs="仿宋"/>
          <w:sz w:val="24"/>
          <w:szCs w:val="24"/>
        </w:rPr>
        <w:t>由采购单位承担（包括卫生间、空调、清洁卫生、生活等各类用水；消防、水泵、照明、电梯、各类机电设备等各类的用电）。</w:t>
      </w:r>
    </w:p>
    <w:p>
      <w:pPr>
        <w:pStyle w:val="12"/>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医院负责生活垃圾、医疗垃圾的</w:t>
      </w:r>
      <w:r>
        <w:rPr>
          <w:rFonts w:hint="eastAsia" w:ascii="仿宋" w:hAnsi="仿宋" w:eastAsia="仿宋" w:cs="仿宋"/>
          <w:sz w:val="24"/>
          <w:szCs w:val="24"/>
          <w:lang w:eastAsia="zh-CN"/>
        </w:rPr>
        <w:t>处理和运送。</w:t>
      </w:r>
    </w:p>
    <w:p>
      <w:pPr>
        <w:pStyle w:val="12"/>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医院负责提供消毒剂（仅限于临床科室用于各类器具、器械浸泡消毒用之消毒剂）</w:t>
      </w:r>
      <w:r>
        <w:rPr>
          <w:rFonts w:hint="eastAsia" w:ascii="仿宋" w:hAnsi="仿宋" w:eastAsia="仿宋" w:cs="仿宋"/>
          <w:sz w:val="24"/>
          <w:szCs w:val="24"/>
          <w:lang w:eastAsia="zh-CN"/>
        </w:rPr>
        <w:t>、医疗垃圾袋</w:t>
      </w:r>
      <w:r>
        <w:rPr>
          <w:rFonts w:hint="eastAsia" w:ascii="仿宋" w:hAnsi="仿宋" w:eastAsia="仿宋" w:cs="仿宋"/>
          <w:sz w:val="24"/>
          <w:szCs w:val="24"/>
        </w:rPr>
        <w:t>；厕所内提供的纸制品；各类院内运送工具；</w:t>
      </w:r>
    </w:p>
    <w:p>
      <w:pPr>
        <w:pStyle w:val="12"/>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6、医院负责日常设备设施的维修及</w:t>
      </w:r>
      <w:r>
        <w:rPr>
          <w:rFonts w:hint="eastAsia" w:ascii="仿宋" w:hAnsi="仿宋" w:eastAsia="仿宋" w:cs="仿宋"/>
          <w:color w:val="auto"/>
          <w:sz w:val="24"/>
          <w:szCs w:val="24"/>
          <w:lang w:eastAsia="zh-CN"/>
        </w:rPr>
        <w:t>各类标识标牌的安装。</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7、医院</w:t>
      </w:r>
      <w:r>
        <w:rPr>
          <w:rFonts w:hint="eastAsia" w:ascii="仿宋" w:hAnsi="仿宋" w:eastAsia="仿宋" w:cs="仿宋"/>
          <w:bCs/>
          <w:sz w:val="24"/>
          <w:szCs w:val="24"/>
        </w:rPr>
        <w:t>内PVC地面/橡胶地板/水磨石/大理石/花岗岩的养护</w:t>
      </w:r>
      <w:r>
        <w:rPr>
          <w:rFonts w:hint="eastAsia" w:ascii="仿宋" w:hAnsi="仿宋" w:eastAsia="仿宋" w:cs="仿宋"/>
          <w:bCs/>
          <w:sz w:val="24"/>
          <w:szCs w:val="24"/>
          <w:lang w:eastAsia="zh-CN"/>
        </w:rPr>
        <w:t>和沙发座椅的</w:t>
      </w:r>
      <w:r>
        <w:rPr>
          <w:rFonts w:hint="eastAsia" w:ascii="仿宋" w:hAnsi="仿宋" w:eastAsia="仿宋" w:cs="仿宋"/>
          <w:bCs/>
          <w:sz w:val="24"/>
          <w:szCs w:val="24"/>
        </w:rPr>
        <w:t>维护，由乙方提供方案，经双方议定后实施，所需经费由甲方支付；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医院</w:t>
      </w:r>
      <w:r>
        <w:rPr>
          <w:rFonts w:hint="eastAsia" w:ascii="仿宋" w:hAnsi="仿宋" w:eastAsia="仿宋" w:cs="仿宋"/>
          <w:sz w:val="24"/>
          <w:szCs w:val="24"/>
        </w:rPr>
        <w:t>负责体检部内日常运送服务。</w:t>
      </w:r>
    </w:p>
    <w:p>
      <w:pPr>
        <w:pStyle w:val="12"/>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医院</w:t>
      </w:r>
      <w:r>
        <w:rPr>
          <w:rFonts w:hint="eastAsia" w:ascii="仿宋" w:hAnsi="仿宋" w:eastAsia="仿宋" w:cs="仿宋"/>
          <w:sz w:val="24"/>
          <w:szCs w:val="24"/>
        </w:rPr>
        <w:t>负责日常被服等医护用品的清洗</w:t>
      </w:r>
      <w:r>
        <w:rPr>
          <w:rFonts w:hint="eastAsia" w:ascii="仿宋" w:hAnsi="仿宋" w:eastAsia="仿宋" w:cs="仿宋"/>
          <w:sz w:val="24"/>
          <w:szCs w:val="24"/>
          <w:lang w:eastAsia="zh-CN"/>
        </w:rPr>
        <w:t>，并提供体检部内纸巾、洗手液等物品。</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中标人的各岗位员工要统一服装，并由中标人负责其员工工服</w:t>
      </w:r>
      <w:r>
        <w:rPr>
          <w:rFonts w:hint="eastAsia" w:ascii="仿宋" w:hAnsi="仿宋" w:eastAsia="仿宋" w:cs="仿宋"/>
          <w:sz w:val="24"/>
          <w:szCs w:val="24"/>
          <w:lang w:eastAsia="zh-CN"/>
        </w:rPr>
        <w:t>管理</w:t>
      </w:r>
      <w:r>
        <w:rPr>
          <w:rFonts w:hint="eastAsia" w:ascii="仿宋" w:hAnsi="仿宋" w:eastAsia="仿宋" w:cs="仿宋"/>
          <w:sz w:val="24"/>
          <w:szCs w:val="24"/>
        </w:rPr>
        <w:t>。</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中标人有责任配合医院接受上级领导部门的监督、检查。</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中标人须严格按照国家规定给所有的员工缴纳社会保险和住房公积金。</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中标人自行负责其招聘员工的一切工资、福利；如发生工伤、疾病乃至死亡的一切责任及费用由中标人全部负责；中标人应严格遵守国家有关的法律、法规及行业标准。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合同期内甲方支付乙方的报酬，</w:t>
      </w:r>
      <w:r>
        <w:rPr>
          <w:rFonts w:hint="eastAsia" w:ascii="仿宋" w:hAnsi="仿宋" w:eastAsia="仿宋" w:cs="仿宋"/>
          <w:sz w:val="24"/>
          <w:szCs w:val="24"/>
          <w:lang w:eastAsia="zh-CN"/>
        </w:rPr>
        <w:t>为项目总承包费用。如因工作</w:t>
      </w:r>
      <w:r>
        <w:rPr>
          <w:rFonts w:hint="eastAsia" w:ascii="仿宋" w:hAnsi="仿宋" w:eastAsia="仿宋" w:cs="仿宋"/>
          <w:sz w:val="24"/>
          <w:szCs w:val="24"/>
        </w:rPr>
        <w:t>需要</w:t>
      </w:r>
      <w:r>
        <w:rPr>
          <w:rFonts w:hint="eastAsia" w:ascii="仿宋" w:hAnsi="仿宋" w:eastAsia="仿宋" w:cs="仿宋"/>
          <w:sz w:val="24"/>
          <w:szCs w:val="24"/>
          <w:lang w:eastAsia="zh-CN"/>
        </w:rPr>
        <w:t>，乙方应尽量配合甲方工作安排</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医院有可能根据发展或管理的需要进行增加人员，中标单位必须服从，岗位人员的费用增减计算以本项目中标价的相关岗位人均单价为参考标准，同时应另外签订补充协议，与原合同具有同等法律效力。</w:t>
      </w:r>
    </w:p>
    <w:p>
      <w:pPr>
        <w:pStyle w:val="2"/>
        <w:spacing w:line="360" w:lineRule="auto"/>
        <w:rPr>
          <w:rFonts w:hint="eastAsia" w:ascii="仿宋" w:hAnsi="仿宋" w:eastAsia="仿宋" w:cs="仿宋"/>
          <w:sz w:val="24"/>
          <w:szCs w:val="24"/>
        </w:rPr>
      </w:pPr>
      <w:bookmarkStart w:id="0" w:name="_Toc65917390"/>
      <w:bookmarkStart w:id="1" w:name="_Toc101074872"/>
      <w:bookmarkStart w:id="2" w:name="_Toc100052360"/>
      <w:bookmarkStart w:id="3" w:name="_Toc95016343"/>
      <w:bookmarkStart w:id="4" w:name="_Toc72050368"/>
      <w:bookmarkStart w:id="5" w:name="_Toc66353737"/>
      <w:bookmarkStart w:id="6" w:name="_Toc69814308"/>
      <w:bookmarkStart w:id="7" w:name="_Toc58910667"/>
      <w:bookmarkStart w:id="8" w:name="工程技术要求"/>
      <w:bookmarkStart w:id="9" w:name="_Toc77407614"/>
      <w:r>
        <w:rPr>
          <w:rFonts w:hint="eastAsia" w:ascii="仿宋" w:hAnsi="仿宋" w:eastAsia="仿宋" w:cs="仿宋"/>
          <w:sz w:val="24"/>
          <w:szCs w:val="24"/>
        </w:rPr>
        <w:t>八、投标文件的组成</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所提交的投标文件至少应包含如下内容：</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商务部分主要包括以下内容：</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（1）法定代表人证明书；</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（2）投标文件签署授权委托书；</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（3）投标承诺书；</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（4）分项报价表；</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（5）投标人情况介绍；</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技术部分主要包括以下内容：</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（1）运作流程设计和组织实施方案；</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（2）投入设备、工具、药剂和耗材；</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（3）环境保洁服务优化能力；</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（4）中央运送服务优化能力；</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（5）保安服务优化能力；</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（6）设备运行维保服务优化能力；</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（7）人员</w:t>
      </w:r>
      <w:r>
        <w:rPr>
          <w:rFonts w:hint="eastAsia" w:ascii="仿宋" w:hAnsi="仿宋" w:eastAsia="仿宋" w:cs="仿宋"/>
          <w:sz w:val="24"/>
          <w:szCs w:val="24"/>
          <w:lang w:eastAsia="zh-CN"/>
        </w:rPr>
        <w:t>配置方案、</w:t>
      </w:r>
      <w:r>
        <w:rPr>
          <w:rFonts w:hint="eastAsia" w:ascii="仿宋" w:hAnsi="仿宋" w:eastAsia="仿宋" w:cs="仿宋"/>
          <w:sz w:val="24"/>
          <w:szCs w:val="24"/>
        </w:rPr>
        <w:t>培训及管理；</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（8）组织机构、管理规章制度；</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（9）院感方案。</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九、项目商务要求及物业管理经费</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1、投标报价</w:t>
      </w:r>
      <w:r>
        <w:rPr>
          <w:rFonts w:hint="eastAsia" w:ascii="仿宋" w:hAnsi="仿宋" w:eastAsia="仿宋" w:cs="仿宋"/>
          <w:sz w:val="24"/>
          <w:szCs w:val="24"/>
          <w:lang w:eastAsia="zh-CN"/>
        </w:rPr>
        <w:t>表</w:t>
      </w:r>
    </w:p>
    <w:tbl>
      <w:tblPr>
        <w:tblStyle w:val="10"/>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607"/>
        <w:gridCol w:w="2578"/>
        <w:gridCol w:w="159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43" w:type="dxa"/>
            <w:vAlign w:val="top"/>
          </w:tcPr>
          <w:p>
            <w:pPr>
              <w:pStyle w:val="12"/>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项目</w:t>
            </w:r>
          </w:p>
        </w:tc>
        <w:tc>
          <w:tcPr>
            <w:tcW w:w="1607" w:type="dxa"/>
            <w:vAlign w:val="center"/>
          </w:tcPr>
          <w:p>
            <w:pPr>
              <w:pStyle w:val="12"/>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投标价</w:t>
            </w:r>
          </w:p>
        </w:tc>
        <w:tc>
          <w:tcPr>
            <w:tcW w:w="2578" w:type="dxa"/>
            <w:vAlign w:val="center"/>
          </w:tcPr>
          <w:p>
            <w:pPr>
              <w:pStyle w:val="12"/>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590" w:type="dxa"/>
            <w:vAlign w:val="center"/>
          </w:tcPr>
          <w:p>
            <w:pPr>
              <w:pStyle w:val="12"/>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232" w:type="dxa"/>
            <w:vAlign w:val="center"/>
          </w:tcPr>
          <w:p>
            <w:pPr>
              <w:pStyle w:val="12"/>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2343" w:type="dxa"/>
            <w:vAlign w:val="center"/>
          </w:tcPr>
          <w:p>
            <w:pPr>
              <w:pStyle w:val="1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罗湖医院集团</w:t>
            </w:r>
            <w:r>
              <w:rPr>
                <w:rFonts w:hint="eastAsia" w:ascii="仿宋" w:hAnsi="仿宋" w:eastAsia="仿宋" w:cs="仿宋"/>
                <w:sz w:val="24"/>
                <w:szCs w:val="24"/>
                <w:lang w:eastAsia="zh-CN"/>
              </w:rPr>
              <w:t>国贸社康中心物业管理</w:t>
            </w:r>
          </w:p>
        </w:tc>
        <w:tc>
          <w:tcPr>
            <w:tcW w:w="1607" w:type="dxa"/>
            <w:vAlign w:val="center"/>
          </w:tcPr>
          <w:p>
            <w:pPr>
              <w:pStyle w:val="12"/>
              <w:spacing w:line="360" w:lineRule="auto"/>
              <w:ind w:firstLine="480"/>
              <w:rPr>
                <w:rFonts w:hint="eastAsia" w:ascii="仿宋" w:hAnsi="仿宋" w:eastAsia="仿宋" w:cs="仿宋"/>
                <w:sz w:val="24"/>
                <w:szCs w:val="24"/>
              </w:rPr>
            </w:pPr>
          </w:p>
        </w:tc>
        <w:tc>
          <w:tcPr>
            <w:tcW w:w="2578" w:type="dxa"/>
            <w:vAlign w:val="center"/>
          </w:tcPr>
          <w:p>
            <w:pPr>
              <w:pStyle w:val="12"/>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元∕</w:t>
            </w:r>
            <w:r>
              <w:rPr>
                <w:rFonts w:hint="eastAsia" w:ascii="仿宋" w:hAnsi="仿宋" w:eastAsia="仿宋" w:cs="仿宋"/>
                <w:sz w:val="24"/>
                <w:szCs w:val="24"/>
                <w:lang w:val="en-US" w:eastAsia="zh-CN"/>
              </w:rPr>
              <w:t>12</w:t>
            </w:r>
            <w:r>
              <w:rPr>
                <w:rFonts w:hint="eastAsia" w:ascii="仿宋" w:hAnsi="仿宋" w:eastAsia="仿宋" w:cs="仿宋"/>
                <w:sz w:val="24"/>
                <w:szCs w:val="24"/>
              </w:rPr>
              <w:t>月</w:t>
            </w:r>
          </w:p>
        </w:tc>
        <w:tc>
          <w:tcPr>
            <w:tcW w:w="1590" w:type="dxa"/>
            <w:vAlign w:val="center"/>
          </w:tcPr>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个月</w:t>
            </w:r>
          </w:p>
        </w:tc>
        <w:tc>
          <w:tcPr>
            <w:tcW w:w="1232" w:type="dxa"/>
            <w:vAlign w:val="center"/>
          </w:tcPr>
          <w:p>
            <w:pPr>
              <w:pStyle w:val="12"/>
              <w:spacing w:line="360" w:lineRule="auto"/>
              <w:ind w:left="0" w:leftChars="0" w:firstLine="0" w:firstLineChars="0"/>
              <w:rPr>
                <w:rFonts w:hint="eastAsia" w:ascii="仿宋" w:hAnsi="仿宋" w:eastAsia="仿宋" w:cs="仿宋"/>
                <w:sz w:val="24"/>
                <w:szCs w:val="24"/>
              </w:rPr>
            </w:pPr>
          </w:p>
        </w:tc>
      </w:tr>
    </w:tbl>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2、投标报价构成</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①企业根据成本自行决定报价，但不得以低于其企业成本的报价投标；</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②投标供应商的投标报价不得超过招标文件规定的控制金额；</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③投标供应商的投标报价，应是本项目招标范围和招标文件及合同条款上所列的各项内容中所述的全部，不得以任何理由予以重复，并以投标供应商在价格标中提出的单价或总价为依据；</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④本项目费用采用包干制，应包括</w:t>
      </w:r>
      <w:r>
        <w:rPr>
          <w:rFonts w:hint="eastAsia" w:ascii="仿宋" w:hAnsi="仿宋" w:eastAsia="仿宋" w:cs="仿宋"/>
          <w:sz w:val="24"/>
          <w:szCs w:val="24"/>
          <w:lang w:eastAsia="zh-CN"/>
        </w:rPr>
        <w:t>但不限于</w:t>
      </w:r>
      <w:r>
        <w:rPr>
          <w:rFonts w:hint="eastAsia" w:ascii="仿宋" w:hAnsi="仿宋" w:eastAsia="仿宋" w:cs="仿宋"/>
          <w:sz w:val="24"/>
          <w:szCs w:val="24"/>
        </w:rPr>
        <w:t>物业服务成本、法定税费和物业管理企业的利润等一切应尽费用。</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十、注意事项</w:t>
      </w:r>
      <w:bookmarkEnd w:id="0"/>
      <w:bookmarkEnd w:id="1"/>
      <w:bookmarkEnd w:id="2"/>
      <w:bookmarkEnd w:id="3"/>
    </w:p>
    <w:bookmarkEnd w:id="4"/>
    <w:bookmarkEnd w:id="5"/>
    <w:bookmarkEnd w:id="6"/>
    <w:bookmarkEnd w:id="7"/>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1、</w:t>
      </w:r>
      <w:bookmarkStart w:id="10" w:name="其它事项"/>
      <w:r>
        <w:rPr>
          <w:rFonts w:hint="eastAsia" w:ascii="仿宋" w:hAnsi="仿宋" w:eastAsia="仿宋" w:cs="仿宋"/>
          <w:sz w:val="24"/>
          <w:szCs w:val="24"/>
        </w:rPr>
        <w:t>中标人不得将项目非法分包或转包给任何单位和个人。否则，采购单位有权即刻终止合同，并要求中标人赔偿相应损失。</w:t>
      </w:r>
    </w:p>
    <w:bookmarkEnd w:id="10"/>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2、投标人若认为招标文件的技术要求或其他要求有倾向性或不公正性，可在招标答疑阶段提出，以维护招标行为的公平、公正。</w:t>
      </w:r>
    </w:p>
    <w:p>
      <w:pPr>
        <w:pStyle w:val="12"/>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3、投标人使用的标准必须是国际公认或国家、或地方政府颁布的同等或更高的标准，如投标人使用的标准低于上述标准,评标委员会将有权不予接受，投标人必须列表将明显的差异详细说明。</w:t>
      </w:r>
      <w:bookmarkEnd w:id="8"/>
      <w:bookmarkEnd w:id="9"/>
    </w:p>
    <w:p>
      <w:pPr>
        <w:pStyle w:val="12"/>
        <w:spacing w:line="360" w:lineRule="auto"/>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lang w:val="en-US" w:eastAsia="zh-CN"/>
        </w:rPr>
        <w:t>4、自</w:t>
      </w:r>
      <w:r>
        <w:rPr>
          <w:rFonts w:hint="eastAsia" w:ascii="仿宋" w:hAnsi="仿宋" w:eastAsia="仿宋" w:cs="仿宋"/>
          <w:color w:val="auto"/>
          <w:sz w:val="24"/>
          <w:szCs w:val="24"/>
          <w:lang w:val="en-US" w:eastAsia="zh-CN"/>
        </w:rPr>
        <w:t>中标之日起一个月内</w:t>
      </w:r>
      <w:r>
        <w:rPr>
          <w:rFonts w:hint="eastAsia" w:ascii="仿宋" w:hAnsi="仿宋" w:eastAsia="仿宋" w:cs="仿宋"/>
          <w:sz w:val="24"/>
          <w:szCs w:val="24"/>
          <w:lang w:val="en-US" w:eastAsia="zh-CN"/>
        </w:rPr>
        <w:t>，若中标人的工作安排、运作流程及服务质量未能满足招</w:t>
      </w:r>
      <w:r>
        <w:rPr>
          <w:rFonts w:hint="eastAsia" w:ascii="仿宋" w:hAnsi="仿宋" w:eastAsia="仿宋" w:cs="仿宋"/>
          <w:color w:val="000000" w:themeColor="text1"/>
          <w:sz w:val="24"/>
          <w:szCs w:val="24"/>
          <w:lang w:val="en-US" w:eastAsia="zh-CN"/>
          <w14:textFill>
            <w14:solidFill>
              <w14:schemeClr w14:val="tx1"/>
            </w14:solidFill>
          </w14:textFill>
        </w:rPr>
        <w:t>标文件中的要求，经采购单位向中标人发出书面整改通知书15个自然日后，中标人仍未能满足招标文件中的要求，采购单位可以终止该服务合同。</w:t>
      </w:r>
    </w:p>
    <w:p>
      <w:pPr>
        <w:pStyle w:val="2"/>
        <w:numPr>
          <w:ilvl w:val="0"/>
          <w:numId w:val="1"/>
        </w:num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评标信息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本次评标采用综合评分法，按照招标文件中规定的各项因素进行量化打分，以评标总得分最高的投标人为中标人。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确定中标供应商按评审后得分由高到低顺序排列。得分相同的，按投标报价由低到高顺序排列。得分且投标报价相同的，按技术或服务方案优劣顺序排列。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评标委员会对每个通过资格性检查和符合性检查且报价不超过预算控制金额的投标供应商进行评审、打分，然后汇总每个投标供应商每项评分因素的评分。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评委会在评标时，按照以下量化的评审因素，对进入该阶段评审的各投标文件进行分析和比较：</w:t>
      </w:r>
    </w:p>
    <w:p>
      <w:pPr>
        <w:numPr>
          <w:ilvl w:val="0"/>
          <w:numId w:val="0"/>
        </w:numPr>
        <w:rPr>
          <w:rFonts w:hint="eastAsia"/>
          <w:lang w:val="en-US" w:eastAsia="zh-CN"/>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50"/>
        <w:gridCol w:w="345"/>
        <w:gridCol w:w="3735"/>
        <w:gridCol w:w="82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729"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695" w:type="dxa"/>
            <w:gridSpan w:val="2"/>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评分因素</w:t>
            </w:r>
          </w:p>
        </w:tc>
        <w:tc>
          <w:tcPr>
            <w:tcW w:w="3735"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评审标准</w:t>
            </w:r>
          </w:p>
        </w:tc>
        <w:tc>
          <w:tcPr>
            <w:tcW w:w="825"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权重</w:t>
            </w:r>
          </w:p>
        </w:tc>
        <w:tc>
          <w:tcPr>
            <w:tcW w:w="1538"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729"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1</w:t>
            </w:r>
          </w:p>
        </w:tc>
        <w:tc>
          <w:tcPr>
            <w:tcW w:w="5430" w:type="dxa"/>
            <w:gridSpan w:val="3"/>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价格</w:t>
            </w:r>
          </w:p>
        </w:tc>
        <w:tc>
          <w:tcPr>
            <w:tcW w:w="825"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20</w:t>
            </w:r>
          </w:p>
        </w:tc>
        <w:tc>
          <w:tcPr>
            <w:tcW w:w="1538"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29" w:type="dxa"/>
            <w:vAlign w:val="center"/>
          </w:tcPr>
          <w:p>
            <w:pPr>
              <w:spacing w:line="360" w:lineRule="auto"/>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2</w:t>
            </w:r>
          </w:p>
        </w:tc>
        <w:tc>
          <w:tcPr>
            <w:tcW w:w="5430" w:type="dxa"/>
            <w:gridSpan w:val="3"/>
            <w:vAlign w:val="center"/>
          </w:tcPr>
          <w:p>
            <w:pPr>
              <w:spacing w:line="360" w:lineRule="auto"/>
              <w:ind w:left="480" w:leftChars="0"/>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shd w:val="clear" w:color="auto" w:fill="auto"/>
                <w14:textFill>
                  <w14:solidFill>
                    <w14:schemeClr w14:val="tx1"/>
                  </w14:solidFill>
                </w14:textFill>
              </w:rPr>
              <w:t>技术</w:t>
            </w:r>
            <w:r>
              <w:rPr>
                <w:rFonts w:hint="eastAsia" w:ascii="仿宋" w:hAnsi="仿宋" w:eastAsia="仿宋" w:cs="仿宋"/>
                <w:b/>
                <w:bCs w:val="0"/>
                <w:color w:val="000000" w:themeColor="text1"/>
                <w:sz w:val="24"/>
                <w:szCs w:val="24"/>
                <w:shd w:val="clear" w:color="auto" w:fill="auto"/>
                <w:lang w:eastAsia="zh-CN"/>
                <w14:textFill>
                  <w14:solidFill>
                    <w14:schemeClr w14:val="tx1"/>
                  </w14:solidFill>
                </w14:textFill>
              </w:rPr>
              <w:t>服务部分</w:t>
            </w:r>
          </w:p>
        </w:tc>
        <w:tc>
          <w:tcPr>
            <w:tcW w:w="825" w:type="dxa"/>
            <w:vAlign w:val="center"/>
          </w:tcPr>
          <w:p>
            <w:pPr>
              <w:spacing w:line="360" w:lineRule="auto"/>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40</w:t>
            </w:r>
          </w:p>
        </w:tc>
        <w:tc>
          <w:tcPr>
            <w:tcW w:w="1538" w:type="dxa"/>
            <w:vAlign w:val="center"/>
          </w:tcPr>
          <w:p>
            <w:pPr>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t>2.1</w:t>
            </w:r>
          </w:p>
        </w:tc>
        <w:tc>
          <w:tcPr>
            <w:tcW w:w="1350" w:type="dxa"/>
            <w:vAlign w:val="center"/>
          </w:tcPr>
          <w:p>
            <w:pPr>
              <w:autoSpaceDE w:val="0"/>
              <w:autoSpaceDN w:val="0"/>
              <w:adjustRightInd w:val="0"/>
              <w:spacing w:line="360" w:lineRule="auto"/>
              <w:jc w:val="center"/>
              <w:rPr>
                <w:rFonts w:hint="eastAsia" w:ascii="仿宋" w:hAnsi="仿宋" w:eastAsia="仿宋" w:cs="仿宋"/>
                <w:bCs/>
                <w:color w:val="000000" w:themeColor="text1"/>
                <w:kern w:val="0"/>
                <w:sz w:val="24"/>
                <w:szCs w:val="24"/>
                <w:shd w:val="clear" w:color="auto" w:fill="auto"/>
                <w14:textFill>
                  <w14:solidFill>
                    <w14:schemeClr w14:val="tx1"/>
                  </w14:solidFill>
                </w14:textFill>
              </w:rPr>
            </w:pPr>
            <w:r>
              <w:rPr>
                <w:rFonts w:hint="eastAsia" w:ascii="仿宋" w:hAnsi="仿宋" w:eastAsia="仿宋" w:cs="仿宋"/>
                <w:color w:val="000000"/>
                <w:sz w:val="24"/>
                <w:szCs w:val="24"/>
              </w:rPr>
              <w:t>物业管理整体设想及策划</w:t>
            </w:r>
          </w:p>
        </w:tc>
        <w:tc>
          <w:tcPr>
            <w:tcW w:w="4080" w:type="dxa"/>
            <w:gridSpan w:val="2"/>
            <w:vAlign w:val="center"/>
          </w:tcPr>
          <w:p>
            <w:pPr>
              <w:spacing w:line="360" w:lineRule="auto"/>
              <w:rPr>
                <w:rFonts w:hint="eastAsia" w:ascii="仿宋" w:hAnsi="仿宋" w:eastAsia="仿宋" w:cs="仿宋"/>
                <w:bCs/>
                <w:color w:val="000000" w:themeColor="text1"/>
                <w:sz w:val="24"/>
                <w:szCs w:val="24"/>
                <w:shd w:val="clear" w:color="auto" w:fill="auto"/>
                <w:lang w:eastAsia="zh-CN"/>
                <w14:textFill>
                  <w14:solidFill>
                    <w14:schemeClr w14:val="tx1"/>
                  </w14:solidFill>
                </w14:textFill>
              </w:rPr>
            </w:pPr>
            <w:r>
              <w:rPr>
                <w:rFonts w:hint="eastAsia" w:ascii="仿宋" w:hAnsi="仿宋" w:eastAsia="仿宋" w:cs="仿宋"/>
                <w:bCs/>
                <w:color w:val="000000" w:themeColor="text1"/>
                <w:sz w:val="24"/>
                <w:szCs w:val="24"/>
                <w:shd w:val="clear" w:color="auto" w:fill="auto"/>
                <w:lang w:eastAsia="zh-CN"/>
                <w14:textFill>
                  <w14:solidFill>
                    <w14:schemeClr w14:val="tx1"/>
                  </w14:solidFill>
                </w14:textFill>
              </w:rPr>
              <w:t>考察针对本项目的整体管理设想及策划，要求从项目实际情况，从项目重难点分析、采取的管理措施等方面进行横向比较，分档评分：优得</w:t>
            </w:r>
            <w:r>
              <w:rPr>
                <w:rFonts w:hint="eastAsia" w:ascii="仿宋" w:hAnsi="仿宋" w:eastAsia="仿宋" w:cs="仿宋"/>
                <w:bCs/>
                <w:color w:val="000000" w:themeColor="text1"/>
                <w:sz w:val="24"/>
                <w:szCs w:val="24"/>
                <w:shd w:val="clear" w:color="auto" w:fill="auto"/>
                <w:lang w:val="en-US" w:eastAsia="zh-CN"/>
                <w14:textFill>
                  <w14:solidFill>
                    <w14:schemeClr w14:val="tx1"/>
                  </w14:solidFill>
                </w14:textFill>
              </w:rPr>
              <w:t>91%-100%，良得81%-90%，中得71%-80%，差不得分。</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14:textFill>
                  <w14:solidFill>
                    <w14:schemeClr w14:val="tx1"/>
                  </w14:solidFill>
                </w14:textFill>
              </w:rPr>
              <w:t>2</w:t>
            </w:r>
            <w: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t>.2</w:t>
            </w:r>
          </w:p>
        </w:tc>
        <w:tc>
          <w:tcPr>
            <w:tcW w:w="1350"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lang w:eastAsia="zh-CN"/>
                <w14:textFill>
                  <w14:solidFill>
                    <w14:schemeClr w14:val="tx1"/>
                  </w14:solidFill>
                </w14:textFill>
              </w:rPr>
              <w:t>管理方式、工作计划、年度任务目标</w:t>
            </w:r>
          </w:p>
        </w:tc>
        <w:tc>
          <w:tcPr>
            <w:tcW w:w="4080" w:type="dxa"/>
            <w:gridSpan w:val="2"/>
            <w:vAlign w:val="center"/>
          </w:tcPr>
          <w:p>
            <w:p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考察针对本项目的管理方式、工作计划和年度任务目标进行横向比较，分档评分</w:t>
            </w:r>
            <w:r>
              <w:rPr>
                <w:rFonts w:hint="eastAsia" w:ascii="仿宋" w:hAnsi="仿宋" w:eastAsia="仿宋" w:cs="仿宋"/>
                <w:bCs/>
                <w:color w:val="000000" w:themeColor="text1"/>
                <w:sz w:val="24"/>
                <w:szCs w:val="24"/>
                <w:shd w:val="clear" w:color="auto" w:fill="auto"/>
                <w:lang w:eastAsia="zh-CN"/>
                <w14:textFill>
                  <w14:solidFill>
                    <w14:schemeClr w14:val="tx1"/>
                  </w14:solidFill>
                </w14:textFill>
              </w:rPr>
              <w:t>：优得</w:t>
            </w:r>
            <w:r>
              <w:rPr>
                <w:rFonts w:hint="eastAsia" w:ascii="仿宋" w:hAnsi="仿宋" w:eastAsia="仿宋" w:cs="仿宋"/>
                <w:bCs/>
                <w:color w:val="000000" w:themeColor="text1"/>
                <w:sz w:val="24"/>
                <w:szCs w:val="24"/>
                <w:shd w:val="clear" w:color="auto" w:fill="auto"/>
                <w:lang w:val="en-US" w:eastAsia="zh-CN"/>
                <w14:textFill>
                  <w14:solidFill>
                    <w14:schemeClr w14:val="tx1"/>
                  </w14:solidFill>
                </w14:textFill>
              </w:rPr>
              <w:t>91%-100%，良得81%-90%，中得71%-80%，差不得分。</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t>2.3</w:t>
            </w:r>
          </w:p>
        </w:tc>
        <w:tc>
          <w:tcPr>
            <w:tcW w:w="1350"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lang w:eastAsia="zh-CN"/>
                <w14:textFill>
                  <w14:solidFill>
                    <w14:schemeClr w14:val="tx1"/>
                  </w14:solidFill>
                </w14:textFill>
              </w:rPr>
              <w:t>人员的配置、培训与管理措施</w:t>
            </w:r>
          </w:p>
        </w:tc>
        <w:tc>
          <w:tcPr>
            <w:tcW w:w="4080" w:type="dxa"/>
            <w:gridSpan w:val="2"/>
            <w:vAlign w:val="center"/>
          </w:tcPr>
          <w:p>
            <w:p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auto"/>
                <w:lang w:eastAsia="zh-CN"/>
                <w14:textFill>
                  <w14:solidFill>
                    <w14:schemeClr w14:val="tx1"/>
                  </w14:solidFill>
                </w14:textFill>
              </w:rPr>
              <w:t>考察本项目的人员配置、培训和管理措施进行横向比较，分档评分</w:t>
            </w:r>
            <w:r>
              <w:rPr>
                <w:rFonts w:hint="eastAsia" w:ascii="仿宋" w:hAnsi="仿宋" w:eastAsia="仿宋" w:cs="仿宋"/>
                <w:bCs/>
                <w:color w:val="000000" w:themeColor="text1"/>
                <w:sz w:val="24"/>
                <w:szCs w:val="24"/>
                <w:shd w:val="clear" w:color="auto" w:fill="auto"/>
                <w:lang w:eastAsia="zh-CN"/>
                <w14:textFill>
                  <w14:solidFill>
                    <w14:schemeClr w14:val="tx1"/>
                  </w14:solidFill>
                </w14:textFill>
              </w:rPr>
              <w:t>：优得</w:t>
            </w:r>
            <w:r>
              <w:rPr>
                <w:rFonts w:hint="eastAsia" w:ascii="仿宋" w:hAnsi="仿宋" w:eastAsia="仿宋" w:cs="仿宋"/>
                <w:bCs/>
                <w:color w:val="000000" w:themeColor="text1"/>
                <w:sz w:val="24"/>
                <w:szCs w:val="24"/>
                <w:shd w:val="clear" w:color="auto" w:fill="auto"/>
                <w:lang w:val="en-US" w:eastAsia="zh-CN"/>
                <w14:textFill>
                  <w14:solidFill>
                    <w14:schemeClr w14:val="tx1"/>
                  </w14:solidFill>
                </w14:textFill>
              </w:rPr>
              <w:t>91%-100%，良得81%-90%，中得71%-80%，差不得分。</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t>2.4</w:t>
            </w:r>
          </w:p>
        </w:tc>
        <w:tc>
          <w:tcPr>
            <w:tcW w:w="1350"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14:textFill>
                  <w14:solidFill>
                    <w14:schemeClr w14:val="tx1"/>
                  </w14:solidFill>
                </w14:textFill>
              </w:rPr>
              <w:t>保洁服务方案</w:t>
            </w:r>
          </w:p>
        </w:tc>
        <w:tc>
          <w:tcPr>
            <w:tcW w:w="4080" w:type="dxa"/>
            <w:gridSpan w:val="2"/>
            <w:vAlign w:val="center"/>
          </w:tcPr>
          <w:p>
            <w:p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对比各投标人保洁工作方案，对本项目的清洁保洁、作</w:t>
            </w:r>
            <w:r>
              <w:rPr>
                <w:rFonts w:hint="eastAsia" w:ascii="仿宋" w:hAnsi="仿宋" w:eastAsia="仿宋" w:cs="仿宋"/>
                <w:color w:val="000000" w:themeColor="text1"/>
                <w:sz w:val="24"/>
                <w:szCs w:val="24"/>
                <w:shd w:val="clear" w:color="auto" w:fill="auto"/>
                <w:lang w:eastAsia="zh-CN"/>
                <w14:textFill>
                  <w14:solidFill>
                    <w14:schemeClr w14:val="tx1"/>
                  </w14:solidFill>
                </w14:textFill>
              </w:rPr>
              <w:t>业</w:t>
            </w:r>
            <w:r>
              <w:rPr>
                <w:rFonts w:hint="eastAsia" w:ascii="仿宋" w:hAnsi="仿宋" w:eastAsia="仿宋" w:cs="仿宋"/>
                <w:color w:val="000000" w:themeColor="text1"/>
                <w:sz w:val="24"/>
                <w:szCs w:val="24"/>
                <w:shd w:val="clear" w:color="auto" w:fill="auto"/>
                <w14:textFill>
                  <w14:solidFill>
                    <w14:schemeClr w14:val="tx1"/>
                  </w14:solidFill>
                </w14:textFill>
              </w:rPr>
              <w:t>方案的合理性、完整性进行评价：</w:t>
            </w:r>
            <w:r>
              <w:rPr>
                <w:rFonts w:hint="eastAsia" w:ascii="仿宋" w:hAnsi="仿宋" w:eastAsia="仿宋" w:cs="仿宋"/>
                <w:bCs/>
                <w:color w:val="000000" w:themeColor="text1"/>
                <w:sz w:val="24"/>
                <w:szCs w:val="24"/>
                <w:shd w:val="clear" w:color="auto" w:fill="auto"/>
                <w:lang w:eastAsia="zh-CN"/>
                <w14:textFill>
                  <w14:solidFill>
                    <w14:schemeClr w14:val="tx1"/>
                  </w14:solidFill>
                </w14:textFill>
              </w:rPr>
              <w:t>优得</w:t>
            </w:r>
            <w:r>
              <w:rPr>
                <w:rFonts w:hint="eastAsia" w:ascii="仿宋" w:hAnsi="仿宋" w:eastAsia="仿宋" w:cs="仿宋"/>
                <w:bCs/>
                <w:color w:val="000000" w:themeColor="text1"/>
                <w:sz w:val="24"/>
                <w:szCs w:val="24"/>
                <w:shd w:val="clear" w:color="auto" w:fill="auto"/>
                <w:lang w:val="en-US" w:eastAsia="zh-CN"/>
                <w14:textFill>
                  <w14:solidFill>
                    <w14:schemeClr w14:val="tx1"/>
                  </w14:solidFill>
                </w14:textFill>
              </w:rPr>
              <w:t>91%-100%，良得81%-90%，中得71%-80%，差不得分。</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shd w:val="clear" w:color="auto" w:fill="auto"/>
                <w:lang w:val="en-US" w:eastAsia="zh-CN"/>
                <w14:textFill>
                  <w14:solidFill>
                    <w14:schemeClr w14:val="tx1"/>
                  </w14:solidFill>
                </w14:textFill>
              </w:rPr>
              <w:t>2.5</w:t>
            </w:r>
          </w:p>
        </w:tc>
        <w:tc>
          <w:tcPr>
            <w:tcW w:w="1350"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shd w:val="clear" w:color="auto" w:fill="auto"/>
                <w:lang w:eastAsia="zh-CN"/>
                <w14:textFill>
                  <w14:solidFill>
                    <w14:schemeClr w14:val="tx1"/>
                  </w14:solidFill>
                </w14:textFill>
              </w:rPr>
              <w:t>报价合理性</w:t>
            </w:r>
          </w:p>
        </w:tc>
        <w:tc>
          <w:tcPr>
            <w:tcW w:w="4080" w:type="dxa"/>
            <w:gridSpan w:val="2"/>
            <w:vAlign w:val="center"/>
          </w:tcPr>
          <w:p>
            <w:pPr>
              <w:spacing w:line="360" w:lineRule="auto"/>
              <w:rPr>
                <w:rFonts w:hint="eastAsia" w:ascii="仿宋" w:hAnsi="仿宋" w:eastAsia="仿宋" w:cs="仿宋"/>
                <w:b w:val="0"/>
                <w:bCs/>
                <w:color w:val="000000" w:themeColor="text1"/>
                <w:sz w:val="24"/>
                <w:szCs w:val="24"/>
                <w:shd w:val="clear" w:color="auto" w:fill="auto"/>
                <w:lang w:eastAsia="zh-CN"/>
                <w14:textFill>
                  <w14:solidFill>
                    <w14:schemeClr w14:val="tx1"/>
                  </w14:solidFill>
                </w14:textFill>
              </w:rPr>
            </w:pPr>
          </w:p>
          <w:p>
            <w:pPr>
              <w:spacing w:line="360" w:lineRule="auto"/>
              <w:rPr>
                <w:rFonts w:hint="eastAsia" w:ascii="仿宋" w:hAnsi="仿宋" w:eastAsia="仿宋" w:cs="仿宋"/>
                <w:b w:val="0"/>
                <w:bCs/>
                <w:color w:val="000000" w:themeColor="text1"/>
                <w:sz w:val="24"/>
                <w:szCs w:val="24"/>
                <w:shd w:val="clear" w:color="auto" w:fill="auto"/>
                <w14:textFill>
                  <w14:solidFill>
                    <w14:schemeClr w14:val="tx1"/>
                  </w14:solidFill>
                </w14:textFill>
              </w:rPr>
            </w:pPr>
            <w:r>
              <w:rPr>
                <w:rFonts w:hint="eastAsia" w:ascii="仿宋" w:hAnsi="仿宋" w:eastAsia="仿宋" w:cs="仿宋"/>
                <w:b w:val="0"/>
                <w:bCs/>
                <w:color w:val="000000" w:themeColor="text1"/>
                <w:sz w:val="24"/>
                <w:szCs w:val="24"/>
                <w:shd w:val="clear" w:color="auto" w:fill="auto"/>
                <w:lang w:eastAsia="zh-CN"/>
                <w14:textFill>
                  <w14:solidFill>
                    <w14:schemeClr w14:val="tx1"/>
                  </w14:solidFill>
                </w14:textFill>
              </w:rPr>
              <w:t>投标人报价不得低于预算金额的</w:t>
            </w:r>
            <w:r>
              <w:rPr>
                <w:rFonts w:hint="eastAsia" w:ascii="仿宋" w:hAnsi="仿宋" w:eastAsia="仿宋" w:cs="仿宋"/>
                <w:b w:val="0"/>
                <w:bCs/>
                <w:color w:val="auto"/>
                <w:sz w:val="24"/>
                <w:szCs w:val="24"/>
                <w:shd w:val="clear" w:color="auto" w:fill="auto"/>
                <w:lang w:val="en-US" w:eastAsia="zh-CN"/>
              </w:rPr>
              <w:t>80%，</w:t>
            </w:r>
            <w:r>
              <w:rPr>
                <w:rFonts w:hint="eastAsia" w:ascii="仿宋" w:hAnsi="仿宋" w:eastAsia="仿宋" w:cs="仿宋"/>
                <w:b w:val="0"/>
                <w:bCs/>
                <w:color w:val="000000" w:themeColor="text1"/>
                <w:sz w:val="24"/>
                <w:szCs w:val="24"/>
                <w:shd w:val="clear" w:color="auto" w:fill="auto"/>
                <w:lang w:val="en-US" w:eastAsia="zh-CN"/>
                <w14:textFill>
                  <w14:solidFill>
                    <w14:schemeClr w14:val="tx1"/>
                  </w14:solidFill>
                </w14:textFill>
              </w:rPr>
              <w:t>否则不得分。（需提供投标报价承诺函，未提供的不得分）</w:t>
            </w:r>
          </w:p>
          <w:p>
            <w:p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top"/>
          </w:tcPr>
          <w:p>
            <w:pPr>
              <w:spacing w:line="240" w:lineRule="auto"/>
              <w:jc w:val="center"/>
              <w:rPr>
                <w:rFonts w:hint="eastAsia" w:ascii="仿宋" w:hAnsi="仿宋" w:eastAsia="仿宋" w:cs="仿宋"/>
                <w:b w:val="0"/>
                <w:bCs/>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sz w:val="24"/>
                <w:szCs w:val="24"/>
                <w:lang w:val="en-US" w:eastAsia="zh-CN"/>
              </w:rPr>
              <w:t>2.6</w:t>
            </w:r>
          </w:p>
        </w:tc>
        <w:tc>
          <w:tcPr>
            <w:tcW w:w="1350" w:type="dxa"/>
            <w:vAlign w:val="top"/>
          </w:tcPr>
          <w:p>
            <w:pPr>
              <w:widowControl/>
              <w:spacing w:before="100" w:beforeAutospacing="1" w:after="100" w:afterAutospacing="1" w:line="240" w:lineRule="auto"/>
              <w:jc w:val="center"/>
              <w:rPr>
                <w:rFonts w:hint="eastAsia" w:ascii="仿宋" w:hAnsi="仿宋" w:eastAsia="仿宋" w:cs="仿宋"/>
                <w:kern w:val="0"/>
                <w:sz w:val="24"/>
                <w:szCs w:val="24"/>
              </w:rPr>
            </w:pPr>
            <w:r>
              <w:rPr>
                <w:rFonts w:hint="eastAsia" w:ascii="仿宋" w:hAnsi="仿宋" w:eastAsia="仿宋" w:cs="仿宋"/>
                <w:sz w:val="24"/>
                <w:szCs w:val="24"/>
              </w:rPr>
              <w:t>违约承诺</w:t>
            </w:r>
          </w:p>
          <w:p>
            <w:pPr>
              <w:spacing w:line="240" w:lineRule="auto"/>
              <w:jc w:val="center"/>
              <w:rPr>
                <w:rFonts w:hint="eastAsia" w:ascii="仿宋" w:hAnsi="仿宋" w:eastAsia="仿宋" w:cs="仿宋"/>
                <w:b w:val="0"/>
                <w:bCs/>
                <w:color w:val="000000" w:themeColor="text1"/>
                <w:kern w:val="0"/>
                <w:sz w:val="24"/>
                <w:szCs w:val="24"/>
                <w:shd w:val="clear" w:color="auto" w:fill="auto"/>
                <w:lang w:eastAsia="zh-CN"/>
                <w14:textFill>
                  <w14:solidFill>
                    <w14:schemeClr w14:val="tx1"/>
                  </w14:solidFill>
                </w14:textFill>
              </w:rPr>
            </w:pPr>
          </w:p>
        </w:tc>
        <w:tc>
          <w:tcPr>
            <w:tcW w:w="4080" w:type="dxa"/>
            <w:gridSpan w:val="2"/>
            <w:vAlign w:val="top"/>
          </w:tcPr>
          <w:p>
            <w:pPr>
              <w:spacing w:line="24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4"/>
                <w:szCs w:val="24"/>
                <w:lang w:eastAsia="zh-CN"/>
              </w:rPr>
              <w:t>在投标文件中提供承诺函的得</w:t>
            </w:r>
            <w:r>
              <w:rPr>
                <w:rFonts w:hint="eastAsia" w:ascii="仿宋" w:hAnsi="仿宋" w:eastAsia="仿宋" w:cs="仿宋"/>
                <w:sz w:val="24"/>
                <w:szCs w:val="24"/>
                <w:lang w:val="en-US" w:eastAsia="zh-CN"/>
              </w:rPr>
              <w:t>100%分数，没有不得分；</w:t>
            </w:r>
          </w:p>
        </w:tc>
        <w:tc>
          <w:tcPr>
            <w:tcW w:w="825" w:type="dxa"/>
            <w:shd w:val="clear" w:color="auto" w:fill="FFFFFF"/>
            <w:vAlign w:val="top"/>
          </w:tcPr>
          <w:p>
            <w:pPr>
              <w:spacing w:line="24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4"/>
                <w:szCs w:val="24"/>
                <w:lang w:val="en-US" w:eastAsia="zh-CN"/>
              </w:rPr>
              <w:t>5</w:t>
            </w:r>
          </w:p>
        </w:tc>
        <w:tc>
          <w:tcPr>
            <w:tcW w:w="1538" w:type="dxa"/>
            <w:shd w:val="clear" w:color="auto" w:fill="FFFFFF"/>
            <w:vAlign w:val="top"/>
          </w:tcPr>
          <w:p>
            <w:pPr>
              <w:spacing w:line="24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4"/>
                <w:szCs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729" w:type="dxa"/>
            <w:vAlign w:val="top"/>
          </w:tcPr>
          <w:p>
            <w:pPr>
              <w:spacing w:line="240" w:lineRule="auto"/>
              <w:jc w:val="center"/>
              <w:rPr>
                <w:rFonts w:hint="eastAsia" w:ascii="仿宋" w:hAnsi="仿宋" w:eastAsia="仿宋" w:cs="仿宋"/>
                <w:b w:val="0"/>
                <w:bCs/>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sz w:val="24"/>
                <w:szCs w:val="24"/>
                <w:lang w:val="en-US" w:eastAsia="zh-CN"/>
              </w:rPr>
              <w:t>2.7</w:t>
            </w:r>
          </w:p>
        </w:tc>
        <w:tc>
          <w:tcPr>
            <w:tcW w:w="1350" w:type="dxa"/>
            <w:vAlign w:val="top"/>
          </w:tcPr>
          <w:p>
            <w:pPr>
              <w:widowControl/>
              <w:spacing w:before="100" w:beforeAutospacing="1" w:after="100" w:afterAutospacing="1" w:line="360" w:lineRule="auto"/>
              <w:jc w:val="center"/>
              <w:rPr>
                <w:rFonts w:hint="eastAsia" w:ascii="仿宋" w:hAnsi="仿宋" w:eastAsia="仿宋" w:cs="仿宋"/>
                <w:kern w:val="0"/>
                <w:sz w:val="24"/>
                <w:szCs w:val="24"/>
              </w:rPr>
            </w:pPr>
            <w:r>
              <w:rPr>
                <w:rFonts w:hint="eastAsia" w:ascii="仿宋" w:hAnsi="仿宋" w:eastAsia="仿宋" w:cs="仿宋"/>
                <w:sz w:val="24"/>
                <w:szCs w:val="24"/>
              </w:rPr>
              <w:t>项目服务期满后的服务承诺</w:t>
            </w:r>
          </w:p>
          <w:p>
            <w:pPr>
              <w:spacing w:line="360" w:lineRule="auto"/>
              <w:jc w:val="center"/>
              <w:rPr>
                <w:rFonts w:hint="eastAsia" w:ascii="仿宋" w:hAnsi="仿宋" w:eastAsia="仿宋" w:cs="仿宋"/>
                <w:b w:val="0"/>
                <w:bCs/>
                <w:color w:val="000000" w:themeColor="text1"/>
                <w:kern w:val="0"/>
                <w:sz w:val="24"/>
                <w:szCs w:val="24"/>
                <w:shd w:val="clear" w:color="auto" w:fill="auto"/>
                <w:lang w:eastAsia="zh-CN"/>
                <w14:textFill>
                  <w14:solidFill>
                    <w14:schemeClr w14:val="tx1"/>
                  </w14:solidFill>
                </w14:textFill>
              </w:rPr>
            </w:pPr>
          </w:p>
        </w:tc>
        <w:tc>
          <w:tcPr>
            <w:tcW w:w="4080" w:type="dxa"/>
            <w:gridSpan w:val="2"/>
            <w:vAlign w:val="top"/>
          </w:tcPr>
          <w:p>
            <w:p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4"/>
                <w:szCs w:val="24"/>
                <w:lang w:eastAsia="zh-CN"/>
              </w:rPr>
              <w:t>在投标文件中提供承诺函的得</w:t>
            </w:r>
            <w:r>
              <w:rPr>
                <w:rFonts w:hint="eastAsia" w:ascii="仿宋" w:hAnsi="仿宋" w:eastAsia="仿宋" w:cs="仿宋"/>
                <w:sz w:val="24"/>
                <w:szCs w:val="24"/>
                <w:lang w:val="en-US" w:eastAsia="zh-CN"/>
              </w:rPr>
              <w:t>100%分数，没有不得分；</w:t>
            </w:r>
          </w:p>
        </w:tc>
        <w:tc>
          <w:tcPr>
            <w:tcW w:w="825" w:type="dxa"/>
            <w:shd w:val="clear" w:color="auto" w:fill="FFFFFF"/>
            <w:vAlign w:val="top"/>
          </w:tcPr>
          <w:p>
            <w:pPr>
              <w:spacing w:line="24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4"/>
                <w:szCs w:val="24"/>
                <w:lang w:val="en-US" w:eastAsia="zh-CN"/>
              </w:rPr>
              <w:t>5</w:t>
            </w:r>
          </w:p>
        </w:tc>
        <w:tc>
          <w:tcPr>
            <w:tcW w:w="1538" w:type="dxa"/>
            <w:shd w:val="clear" w:color="auto" w:fill="FFFFFF"/>
            <w:vAlign w:val="top"/>
          </w:tcPr>
          <w:p>
            <w:pPr>
              <w:spacing w:line="24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4"/>
                <w:szCs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9"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3</w:t>
            </w:r>
          </w:p>
        </w:tc>
        <w:tc>
          <w:tcPr>
            <w:tcW w:w="5430" w:type="dxa"/>
            <w:gridSpan w:val="3"/>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商务服务部分</w:t>
            </w:r>
          </w:p>
        </w:tc>
        <w:tc>
          <w:tcPr>
            <w:tcW w:w="825"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40</w:t>
            </w:r>
          </w:p>
        </w:tc>
        <w:tc>
          <w:tcPr>
            <w:tcW w:w="1538" w:type="dxa"/>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lang w:val="en-US" w:eastAsia="zh-CN"/>
                <w14:textFill>
                  <w14:solidFill>
                    <w14:schemeClr w14:val="tx1"/>
                  </w14:solidFill>
                </w14:textFill>
              </w:rPr>
              <w:t>3.1</w:t>
            </w:r>
          </w:p>
        </w:tc>
        <w:tc>
          <w:tcPr>
            <w:tcW w:w="1350"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lang w:eastAsia="zh-CN"/>
                <w14:textFill>
                  <w14:solidFill>
                    <w14:schemeClr w14:val="tx1"/>
                  </w14:solidFill>
                </w14:textFill>
              </w:rPr>
              <w:t>投标人信誉情况</w:t>
            </w:r>
          </w:p>
        </w:tc>
        <w:tc>
          <w:tcPr>
            <w:tcW w:w="4080" w:type="dxa"/>
            <w:gridSpan w:val="2"/>
            <w:shd w:val="clear" w:color="auto" w:fill="FFFFFF"/>
            <w:vAlign w:val="center"/>
          </w:tcPr>
          <w:p>
            <w:pPr>
              <w:autoSpaceDE w:val="0"/>
              <w:autoSpaceDN w:val="0"/>
              <w:adjustRightInd w:val="0"/>
              <w:spacing w:line="360" w:lineRule="auto"/>
              <w:jc w:val="left"/>
              <w:rPr>
                <w:rFonts w:hint="eastAsia" w:ascii="仿宋" w:hAnsi="仿宋" w:eastAsia="仿宋" w:cs="仿宋"/>
                <w:color w:val="000000" w:themeColor="text1"/>
                <w:kern w:val="0"/>
                <w:sz w:val="24"/>
                <w:szCs w:val="24"/>
                <w:shd w:val="clear" w:color="auto" w:fill="auto"/>
                <w14:textFill>
                  <w14:solidFill>
                    <w14:schemeClr w14:val="tx1"/>
                  </w14:solidFill>
                </w14:textFill>
              </w:rPr>
            </w:pPr>
            <w:r>
              <w:rPr>
                <w:rFonts w:hint="eastAsia" w:ascii="仿宋" w:hAnsi="仿宋" w:eastAsia="仿宋" w:cs="仿宋"/>
                <w:color w:val="000000" w:themeColor="text1"/>
                <w:kern w:val="0"/>
                <w:sz w:val="24"/>
                <w:szCs w:val="24"/>
                <w:shd w:val="clear" w:color="auto" w:fill="auto"/>
                <w14:textFill>
                  <w14:solidFill>
                    <w14:schemeClr w14:val="tx1"/>
                  </w14:solidFill>
                </w14:textFill>
              </w:rPr>
              <w:t>投标人提供2014-2016年政府部门颁发的“守合同重信用”类荣誉，提供2014年得30%，提供2015年得30%，提供2016年得40%。</w:t>
            </w:r>
          </w:p>
          <w:p>
            <w:pPr>
              <w:autoSpaceDE w:val="0"/>
              <w:autoSpaceDN w:val="0"/>
              <w:adjustRightInd w:val="0"/>
              <w:spacing w:line="360" w:lineRule="auto"/>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14:textFill>
                  <w14:solidFill>
                    <w14:schemeClr w14:val="tx1"/>
                  </w14:solidFill>
                </w14:textFill>
              </w:rPr>
              <w:t>（</w:t>
            </w:r>
            <w:r>
              <w:rPr>
                <w:rFonts w:hint="eastAsia" w:ascii="仿宋" w:hAnsi="仿宋" w:eastAsia="仿宋" w:cs="仿宋"/>
                <w:color w:val="000000" w:themeColor="text1"/>
                <w:kern w:val="0"/>
                <w:sz w:val="24"/>
                <w:szCs w:val="24"/>
                <w:shd w:val="clear" w:color="auto" w:fill="auto"/>
                <w:lang w:eastAsia="zh-CN"/>
                <w14:textFill>
                  <w14:solidFill>
                    <w14:schemeClr w14:val="tx1"/>
                  </w14:solidFill>
                </w14:textFill>
              </w:rPr>
              <w:t>需</w:t>
            </w:r>
            <w:r>
              <w:rPr>
                <w:rFonts w:hint="eastAsia" w:ascii="仿宋" w:hAnsi="仿宋" w:eastAsia="仿宋" w:cs="仿宋"/>
                <w:color w:val="000000" w:themeColor="text1"/>
                <w:kern w:val="0"/>
                <w:sz w:val="24"/>
                <w:szCs w:val="24"/>
                <w:shd w:val="clear" w:color="auto" w:fill="auto"/>
                <w14:textFill>
                  <w14:solidFill>
                    <w14:schemeClr w14:val="tx1"/>
                  </w14:solidFill>
                </w14:textFill>
              </w:rPr>
              <w:t>提供证书扫描件，原件备查）。</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3.2</w:t>
            </w:r>
          </w:p>
        </w:tc>
        <w:tc>
          <w:tcPr>
            <w:tcW w:w="1350"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投标人专业能力</w:t>
            </w:r>
          </w:p>
        </w:tc>
        <w:tc>
          <w:tcPr>
            <w:tcW w:w="4080" w:type="dxa"/>
            <w:gridSpan w:val="2"/>
            <w:shd w:val="clear" w:color="auto" w:fill="FFFFFF"/>
            <w:vAlign w:val="center"/>
          </w:tcPr>
          <w:p>
            <w:pPr>
              <w:autoSpaceDE w:val="0"/>
              <w:autoSpaceDN w:val="0"/>
              <w:adjustRightInd w:val="0"/>
              <w:spacing w:line="360" w:lineRule="auto"/>
              <w:jc w:val="left"/>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1</w:t>
            </w:r>
            <w:r>
              <w:rPr>
                <w:rFonts w:hint="eastAsia" w:ascii="仿宋" w:hAnsi="仿宋" w:eastAsia="仿宋" w:cs="仿宋"/>
                <w:b w:val="0"/>
                <w:bCs w:val="0"/>
                <w:color w:val="000000" w:themeColor="text1"/>
                <w:kern w:val="0"/>
                <w:sz w:val="24"/>
                <w:szCs w:val="24"/>
                <w:shd w:val="clear" w:color="auto" w:fill="auto"/>
                <w:lang w:eastAsia="zh-CN"/>
                <w14:textFill>
                  <w14:solidFill>
                    <w14:schemeClr w14:val="tx1"/>
                  </w14:solidFill>
                </w14:textFill>
              </w:rPr>
              <w:t>）投标人具有有害生物防治甲级企业资质得</w:t>
            </w: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80%；</w:t>
            </w:r>
          </w:p>
          <w:p>
            <w:pPr>
              <w:autoSpaceDE w:val="0"/>
              <w:autoSpaceDN w:val="0"/>
              <w:adjustRightInd w:val="0"/>
              <w:spacing w:line="360" w:lineRule="auto"/>
              <w:jc w:val="left"/>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（2）投标人具有清洁服务乙级或以上资质得20%。</w:t>
            </w:r>
          </w:p>
          <w:p>
            <w:pPr>
              <w:autoSpaceDE w:val="0"/>
              <w:autoSpaceDN w:val="0"/>
              <w:adjustRightInd w:val="0"/>
              <w:spacing w:line="360" w:lineRule="auto"/>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（需提供以上资质证书扫描件，原件备查）</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8</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3.3</w:t>
            </w:r>
          </w:p>
        </w:tc>
        <w:tc>
          <w:tcPr>
            <w:tcW w:w="1350"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14:textFill>
                  <w14:solidFill>
                    <w14:schemeClr w14:val="tx1"/>
                  </w14:solidFill>
                </w14:textFill>
              </w:rPr>
              <w:t>管理体系</w:t>
            </w:r>
          </w:p>
        </w:tc>
        <w:tc>
          <w:tcPr>
            <w:tcW w:w="4080" w:type="dxa"/>
            <w:gridSpan w:val="2"/>
            <w:shd w:val="clear" w:color="auto" w:fill="FFFFFF"/>
            <w:vAlign w:val="center"/>
          </w:tcPr>
          <w:p>
            <w:pPr>
              <w:autoSpaceDE w:val="0"/>
              <w:autoSpaceDN w:val="0"/>
              <w:adjustRightInd w:val="0"/>
              <w:spacing w:line="360" w:lineRule="auto"/>
              <w:rPr>
                <w:rFonts w:hint="eastAsia" w:ascii="仿宋" w:hAnsi="仿宋" w:eastAsia="仿宋" w:cs="仿宋"/>
                <w:color w:val="000000" w:themeColor="text1"/>
                <w:kern w:val="0"/>
                <w:sz w:val="24"/>
                <w:szCs w:val="24"/>
                <w:shd w:val="clear" w:color="auto" w:fill="auto"/>
                <w14:textFill>
                  <w14:solidFill>
                    <w14:schemeClr w14:val="tx1"/>
                  </w14:solidFill>
                </w14:textFill>
              </w:rPr>
            </w:pPr>
            <w:r>
              <w:rPr>
                <w:rFonts w:hint="eastAsia" w:ascii="仿宋" w:hAnsi="仿宋" w:eastAsia="仿宋" w:cs="仿宋"/>
                <w:color w:val="000000" w:themeColor="text1"/>
                <w:kern w:val="0"/>
                <w:sz w:val="24"/>
                <w:szCs w:val="24"/>
                <w:shd w:val="clear" w:color="auto" w:fill="auto"/>
                <w14:textFill>
                  <w14:solidFill>
                    <w14:schemeClr w14:val="tx1"/>
                  </w14:solidFill>
                </w14:textFill>
              </w:rPr>
              <w:t>投标人具有在有效期内的</w:t>
            </w:r>
            <w:r>
              <w:rPr>
                <w:rFonts w:hint="eastAsia" w:ascii="仿宋" w:hAnsi="仿宋" w:eastAsia="仿宋" w:cs="仿宋"/>
                <w:b/>
                <w:color w:val="000000" w:themeColor="text1"/>
                <w:kern w:val="0"/>
                <w:sz w:val="24"/>
                <w:szCs w:val="24"/>
                <w:shd w:val="clear" w:color="auto" w:fill="auto"/>
                <w14:textFill>
                  <w14:solidFill>
                    <w14:schemeClr w14:val="tx1"/>
                  </w14:solidFill>
                </w14:textFill>
              </w:rPr>
              <w:t>ISO</w:t>
            </w:r>
            <w:r>
              <w:rPr>
                <w:rFonts w:hint="eastAsia" w:ascii="仿宋" w:hAnsi="仿宋" w:eastAsia="仿宋" w:cs="仿宋"/>
                <w:color w:val="000000" w:themeColor="text1"/>
                <w:kern w:val="0"/>
                <w:sz w:val="24"/>
                <w:szCs w:val="24"/>
                <w:shd w:val="clear" w:color="auto" w:fill="auto"/>
                <w14:textFill>
                  <w14:solidFill>
                    <w14:schemeClr w14:val="tx1"/>
                  </w14:solidFill>
                </w14:textFill>
              </w:rPr>
              <w:t>9001质量管理体系认证证书得30%、</w:t>
            </w:r>
            <w:r>
              <w:rPr>
                <w:rFonts w:hint="eastAsia" w:ascii="仿宋" w:hAnsi="仿宋" w:eastAsia="仿宋" w:cs="仿宋"/>
                <w:b/>
                <w:color w:val="000000" w:themeColor="text1"/>
                <w:kern w:val="0"/>
                <w:sz w:val="24"/>
                <w:szCs w:val="24"/>
                <w:shd w:val="clear" w:color="auto" w:fill="auto"/>
                <w14:textFill>
                  <w14:solidFill>
                    <w14:schemeClr w14:val="tx1"/>
                  </w14:solidFill>
                </w14:textFill>
              </w:rPr>
              <w:t>ISO</w:t>
            </w:r>
            <w:r>
              <w:rPr>
                <w:rFonts w:hint="eastAsia" w:ascii="仿宋" w:hAnsi="仿宋" w:eastAsia="仿宋" w:cs="仿宋"/>
                <w:color w:val="000000" w:themeColor="text1"/>
                <w:kern w:val="0"/>
                <w:sz w:val="24"/>
                <w:szCs w:val="24"/>
                <w:shd w:val="clear" w:color="auto" w:fill="auto"/>
                <w14:textFill>
                  <w14:solidFill>
                    <w14:schemeClr w14:val="tx1"/>
                  </w14:solidFill>
                </w14:textFill>
              </w:rPr>
              <w:t>14001环境管理体系认证证书得30%、</w:t>
            </w:r>
            <w:r>
              <w:rPr>
                <w:rFonts w:hint="eastAsia" w:ascii="仿宋" w:hAnsi="仿宋" w:eastAsia="仿宋" w:cs="仿宋"/>
                <w:b/>
                <w:color w:val="000000" w:themeColor="text1"/>
                <w:kern w:val="0"/>
                <w:sz w:val="24"/>
                <w:szCs w:val="24"/>
                <w:shd w:val="clear" w:color="auto" w:fill="auto"/>
                <w14:textFill>
                  <w14:solidFill>
                    <w14:schemeClr w14:val="tx1"/>
                  </w14:solidFill>
                </w14:textFill>
              </w:rPr>
              <w:t>OHSAS</w:t>
            </w:r>
            <w:r>
              <w:rPr>
                <w:rFonts w:hint="eastAsia" w:ascii="仿宋" w:hAnsi="仿宋" w:eastAsia="仿宋" w:cs="仿宋"/>
                <w:color w:val="000000" w:themeColor="text1"/>
                <w:kern w:val="0"/>
                <w:sz w:val="24"/>
                <w:szCs w:val="24"/>
                <w:shd w:val="clear" w:color="auto" w:fill="auto"/>
                <w14:textFill>
                  <w14:solidFill>
                    <w14:schemeClr w14:val="tx1"/>
                  </w14:solidFill>
                </w14:textFill>
              </w:rPr>
              <w:t>18001职业健康安全管理体系认证证书得40%。</w:t>
            </w:r>
          </w:p>
          <w:p>
            <w:pPr>
              <w:autoSpaceDE w:val="0"/>
              <w:autoSpaceDN w:val="0"/>
              <w:adjustRightInd w:val="0"/>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14:textFill>
                  <w14:solidFill>
                    <w14:schemeClr w14:val="tx1"/>
                  </w14:solidFill>
                </w14:textFill>
              </w:rPr>
              <w:t>（须提供以上有效证书复印件）</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3.4</w:t>
            </w:r>
          </w:p>
        </w:tc>
        <w:tc>
          <w:tcPr>
            <w:tcW w:w="1350"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14:textFill>
                  <w14:solidFill>
                    <w14:schemeClr w14:val="tx1"/>
                  </w14:solidFill>
                </w14:textFill>
              </w:rPr>
              <w:t>拟安排本项目管理的项目经理资历评价</w:t>
            </w:r>
          </w:p>
        </w:tc>
        <w:tc>
          <w:tcPr>
            <w:tcW w:w="4080" w:type="dxa"/>
            <w:gridSpan w:val="2"/>
            <w:shd w:val="clear" w:color="auto" w:fill="FFFFFF"/>
            <w:vAlign w:val="center"/>
          </w:tcPr>
          <w:p>
            <w:pPr>
              <w:pStyle w:val="6"/>
              <w:spacing w:line="360" w:lineRule="auto"/>
              <w:rPr>
                <w:rFonts w:hint="eastAsia" w:ascii="仿宋" w:hAnsi="仿宋" w:eastAsia="仿宋" w:cs="仿宋"/>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bidi="ar-SA"/>
                <w14:textFill>
                  <w14:solidFill>
                    <w14:schemeClr w14:val="tx1"/>
                  </w14:solidFill>
                </w14:textFill>
              </w:rPr>
              <w:t>拟安排本项目经理有：</w:t>
            </w:r>
          </w:p>
          <w:p>
            <w:pPr>
              <w:pStyle w:val="6"/>
              <w:numPr>
                <w:ilvl w:val="0"/>
                <w:numId w:val="2"/>
              </w:numPr>
              <w:spacing w:line="360" w:lineRule="auto"/>
              <w:rPr>
                <w:rFonts w:hint="eastAsia" w:ascii="仿宋" w:hAnsi="仿宋" w:eastAsia="仿宋" w:cs="仿宋"/>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bidi="ar-SA"/>
                <w14:textFill>
                  <w14:solidFill>
                    <w14:schemeClr w14:val="tx1"/>
                  </w14:solidFill>
                </w14:textFill>
              </w:rPr>
              <w:t>高级清洁管理师得30%；</w:t>
            </w:r>
          </w:p>
          <w:p>
            <w:pPr>
              <w:pStyle w:val="6"/>
              <w:numPr>
                <w:ilvl w:val="0"/>
                <w:numId w:val="2"/>
              </w:num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高级有害生物防治员得30%；</w:t>
            </w:r>
          </w:p>
          <w:p>
            <w:pPr>
              <w:pStyle w:val="6"/>
              <w:numPr>
                <w:ilvl w:val="0"/>
                <w:numId w:val="2"/>
              </w:num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具有物业经理上岗证得20%；</w:t>
            </w:r>
          </w:p>
          <w:p>
            <w:pPr>
              <w:pStyle w:val="6"/>
              <w:numPr>
                <w:ilvl w:val="0"/>
                <w:numId w:val="2"/>
              </w:num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bidi="ar-SA"/>
                <w14:textFill>
                  <w14:solidFill>
                    <w14:schemeClr w14:val="tx1"/>
                  </w14:solidFill>
                </w14:textFill>
              </w:rPr>
              <w:t>大学专科学历或以上得10%；（5）具有1年以上深圳市政府物业管理经验得10%；</w:t>
            </w:r>
          </w:p>
          <w:p>
            <w:pPr>
              <w:pStyle w:val="6"/>
              <w:numPr>
                <w:ilvl w:val="0"/>
                <w:numId w:val="0"/>
              </w:num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bidi="ar-SA"/>
                <w14:textFill>
                  <w14:solidFill>
                    <w14:schemeClr w14:val="tx1"/>
                  </w14:solidFill>
                </w14:textFill>
              </w:rPr>
              <w:t>（需提供身份证、学历证书、资格证书、在开标日前12个月的社保缴纳证明及加盖公章的用户单位证明，如未按要求提供完整证明资料扫描件的不得分）</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8</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shd w:val="clear" w:color="auto" w:fill="auto"/>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3.5</w:t>
            </w:r>
          </w:p>
        </w:tc>
        <w:tc>
          <w:tcPr>
            <w:tcW w:w="1350" w:type="dxa"/>
            <w:shd w:val="clear" w:color="auto" w:fill="FFFFFF"/>
            <w:vAlign w:val="center"/>
          </w:tcPr>
          <w:p>
            <w:pPr>
              <w:autoSpaceDE w:val="0"/>
              <w:autoSpaceDN w:val="0"/>
              <w:adjustRightInd w:val="0"/>
              <w:spacing w:line="360" w:lineRule="auto"/>
              <w:jc w:val="both"/>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eastAsia="zh-CN"/>
                <w14:textFill>
                  <w14:solidFill>
                    <w14:schemeClr w14:val="tx1"/>
                  </w14:solidFill>
                </w14:textFill>
              </w:rPr>
              <w:t>本地化服务能力</w:t>
            </w:r>
          </w:p>
        </w:tc>
        <w:tc>
          <w:tcPr>
            <w:tcW w:w="4080" w:type="dxa"/>
            <w:gridSpan w:val="2"/>
            <w:shd w:val="clear" w:color="auto" w:fill="FFFFFF"/>
            <w:vAlign w:val="center"/>
          </w:tcPr>
          <w:p>
            <w:pPr>
              <w:autoSpaceDE w:val="0"/>
              <w:autoSpaceDN w:val="0"/>
              <w:adjustRightInd w:val="0"/>
              <w:spacing w:line="360" w:lineRule="auto"/>
              <w:jc w:val="left"/>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eastAsia="zh-CN"/>
                <w14:textFill>
                  <w14:solidFill>
                    <w14:schemeClr w14:val="tx1"/>
                  </w14:solidFill>
                </w14:textFill>
              </w:rPr>
              <w:t>深圳企业，或非深圳企业但在深圳市有合法注册的分公司等机构的得</w:t>
            </w: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100%，其它情况不得分。</w:t>
            </w:r>
          </w:p>
          <w:p>
            <w:pPr>
              <w:autoSpaceDE w:val="0"/>
              <w:autoSpaceDN w:val="0"/>
              <w:adjustRightInd w:val="0"/>
              <w:spacing w:line="360" w:lineRule="auto"/>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auto"/>
                <w:lang w:val="en-US" w:eastAsia="zh-CN"/>
                <w14:textFill>
                  <w14:solidFill>
                    <w14:schemeClr w14:val="tx1"/>
                  </w14:solidFill>
                </w14:textFill>
              </w:rPr>
              <w:t>（需提供营业执照扫描件，原件备查，如未按要求提供的不得分）</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t>3.6</w:t>
            </w:r>
          </w:p>
        </w:tc>
        <w:tc>
          <w:tcPr>
            <w:tcW w:w="1350" w:type="dxa"/>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shd w:val="clear" w:color="auto" w:fill="auto"/>
                <w14:textFill>
                  <w14:solidFill>
                    <w14:schemeClr w14:val="tx1"/>
                  </w14:solidFill>
                </w14:textFill>
              </w:rPr>
              <w:t>其他要求</w:t>
            </w:r>
          </w:p>
        </w:tc>
        <w:tc>
          <w:tcPr>
            <w:tcW w:w="4080" w:type="dxa"/>
            <w:gridSpan w:val="2"/>
            <w:vAlign w:val="center"/>
          </w:tcPr>
          <w:p>
            <w:pPr>
              <w:spacing w:line="360" w:lineRule="auto"/>
              <w:rPr>
                <w:rFonts w:hint="eastAsia" w:ascii="仿宋" w:hAnsi="仿宋" w:eastAsia="仿宋" w:cs="仿宋"/>
                <w:color w:val="000000" w:themeColor="text1"/>
                <w:sz w:val="24"/>
                <w:szCs w:val="24"/>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投标人属于小型或微型企业的得100%，其他不得分。</w:t>
            </w:r>
          </w:p>
          <w:p>
            <w:pPr>
              <w:spacing w:line="360" w:lineRule="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auto"/>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24"/>
                <w:szCs w:val="24"/>
                <w:shd w:val="clear" w:color="auto" w:fill="auto"/>
                <w:lang w:eastAsia="zh-CN"/>
                <w14:textFill>
                  <w14:solidFill>
                    <w14:schemeClr w14:val="tx1"/>
                  </w14:solidFill>
                </w14:textFill>
              </w:rPr>
              <w:t>需</w:t>
            </w:r>
            <w:r>
              <w:rPr>
                <w:rFonts w:hint="eastAsia" w:ascii="仿宋" w:hAnsi="仿宋" w:eastAsia="仿宋" w:cs="仿宋"/>
                <w:b w:val="0"/>
                <w:bCs w:val="0"/>
                <w:i w:val="0"/>
                <w:caps w:val="0"/>
                <w:color w:val="000000" w:themeColor="text1"/>
                <w:spacing w:val="0"/>
                <w:sz w:val="24"/>
                <w:szCs w:val="24"/>
                <w:shd w:val="clear" w:color="auto" w:fill="auto"/>
                <w14:textFill>
                  <w14:solidFill>
                    <w14:schemeClr w14:val="tx1"/>
                  </w14:solidFill>
                </w14:textFill>
              </w:rPr>
              <w:t>同时提供中小企业服务署颁发的小型或微型企业认定证明、</w:t>
            </w:r>
            <w:r>
              <w:rPr>
                <w:rFonts w:hint="eastAsia" w:ascii="仿宋" w:hAnsi="仿宋" w:eastAsia="仿宋" w:cs="仿宋"/>
                <w:b w:val="0"/>
                <w:bCs w:val="0"/>
                <w:i w:val="0"/>
                <w:caps w:val="0"/>
                <w:color w:val="000000" w:themeColor="text1"/>
                <w:spacing w:val="0"/>
                <w:sz w:val="24"/>
                <w:szCs w:val="24"/>
                <w:shd w:val="clear" w:color="auto" w:fill="auto"/>
                <w:lang w:val="en-US" w:eastAsia="zh-CN"/>
                <w14:textFill>
                  <w14:solidFill>
                    <w14:schemeClr w14:val="tx1"/>
                  </w14:solidFill>
                </w14:textFill>
              </w:rPr>
              <w:t>2017年</w:t>
            </w:r>
            <w:r>
              <w:rPr>
                <w:rFonts w:hint="eastAsia" w:ascii="仿宋" w:hAnsi="仿宋" w:eastAsia="仿宋" w:cs="仿宋"/>
                <w:b w:val="0"/>
                <w:bCs w:val="0"/>
                <w:i w:val="0"/>
                <w:caps w:val="0"/>
                <w:color w:val="000000" w:themeColor="text1"/>
                <w:spacing w:val="0"/>
                <w:sz w:val="24"/>
                <w:szCs w:val="24"/>
                <w:shd w:val="clear" w:color="auto" w:fill="auto"/>
                <w14:textFill>
                  <w14:solidFill>
                    <w14:schemeClr w14:val="tx1"/>
                  </w14:solidFill>
                </w14:textFill>
              </w:rPr>
              <w:t>度财务审计报告、开标日上一个月企业社保</w:t>
            </w:r>
            <w:r>
              <w:rPr>
                <w:rFonts w:hint="eastAsia" w:ascii="仿宋" w:hAnsi="仿宋" w:eastAsia="仿宋" w:cs="仿宋"/>
                <w:b w:val="0"/>
                <w:bCs w:val="0"/>
                <w:i w:val="0"/>
                <w:caps w:val="0"/>
                <w:color w:val="000000" w:themeColor="text1"/>
                <w:spacing w:val="0"/>
                <w:sz w:val="24"/>
                <w:szCs w:val="24"/>
                <w:shd w:val="clear" w:color="auto" w:fill="auto"/>
                <w:lang w:eastAsia="zh-CN"/>
                <w14:textFill>
                  <w14:solidFill>
                    <w14:schemeClr w14:val="tx1"/>
                  </w14:solidFill>
                </w14:textFill>
              </w:rPr>
              <w:t>收据</w:t>
            </w:r>
            <w:r>
              <w:rPr>
                <w:rFonts w:hint="eastAsia" w:ascii="仿宋" w:hAnsi="仿宋" w:eastAsia="仿宋" w:cs="仿宋"/>
                <w:b w:val="0"/>
                <w:bCs w:val="0"/>
                <w:i w:val="0"/>
                <w:caps w:val="0"/>
                <w:color w:val="000000" w:themeColor="text1"/>
                <w:spacing w:val="0"/>
                <w:sz w:val="24"/>
                <w:szCs w:val="24"/>
                <w:shd w:val="clear" w:color="auto" w:fill="auto"/>
                <w14:textFill>
                  <w14:solidFill>
                    <w14:schemeClr w14:val="tx1"/>
                  </w14:solidFill>
                </w14:textFill>
              </w:rPr>
              <w:t>，未按要求提供</w:t>
            </w:r>
            <w:r>
              <w:rPr>
                <w:rFonts w:hint="eastAsia" w:ascii="仿宋" w:hAnsi="仿宋" w:eastAsia="仿宋" w:cs="仿宋"/>
                <w:b w:val="0"/>
                <w:bCs w:val="0"/>
                <w:i w:val="0"/>
                <w:caps w:val="0"/>
                <w:color w:val="000000" w:themeColor="text1"/>
                <w:spacing w:val="0"/>
                <w:sz w:val="24"/>
                <w:szCs w:val="24"/>
                <w:shd w:val="clear" w:color="auto" w:fill="auto"/>
                <w:lang w:eastAsia="zh-CN"/>
                <w14:textFill>
                  <w14:solidFill>
                    <w14:schemeClr w14:val="tx1"/>
                  </w14:solidFill>
                </w14:textFill>
              </w:rPr>
              <w:t>完整证明资料扫描件</w:t>
            </w:r>
            <w:r>
              <w:rPr>
                <w:rFonts w:hint="eastAsia" w:ascii="仿宋" w:hAnsi="仿宋" w:eastAsia="仿宋" w:cs="仿宋"/>
                <w:b w:val="0"/>
                <w:bCs w:val="0"/>
                <w:i w:val="0"/>
                <w:caps w:val="0"/>
                <w:color w:val="000000" w:themeColor="text1"/>
                <w:spacing w:val="0"/>
                <w:sz w:val="24"/>
                <w:szCs w:val="24"/>
                <w:shd w:val="clear" w:color="auto" w:fill="auto"/>
                <w14:textFill>
                  <w14:solidFill>
                    <w14:schemeClr w14:val="tx1"/>
                  </w14:solidFill>
                </w14:textFill>
              </w:rPr>
              <w:t>的不得分</w:t>
            </w:r>
            <w:r>
              <w:rPr>
                <w:rFonts w:hint="eastAsia" w:ascii="仿宋" w:hAnsi="仿宋" w:eastAsia="仿宋" w:cs="仿宋"/>
                <w:color w:val="000000" w:themeColor="text1"/>
                <w:sz w:val="24"/>
                <w:szCs w:val="24"/>
                <w:shd w:val="clear" w:color="auto" w:fill="auto"/>
                <w:lang w:eastAsia="zh-CN"/>
                <w14:textFill>
                  <w14:solidFill>
                    <w14:schemeClr w14:val="tx1"/>
                  </w14:solidFill>
                </w14:textFill>
              </w:rPr>
              <w:t>）</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t>3.7</w:t>
            </w:r>
          </w:p>
        </w:tc>
        <w:tc>
          <w:tcPr>
            <w:tcW w:w="1350" w:type="dxa"/>
            <w:vAlign w:val="center"/>
          </w:tcPr>
          <w:p>
            <w:pPr>
              <w:autoSpaceDE w:val="0"/>
              <w:autoSpaceDN w:val="0"/>
              <w:adjustRightInd w:val="0"/>
              <w:spacing w:line="360" w:lineRule="auto"/>
              <w:jc w:val="center"/>
              <w:rPr>
                <w:rFonts w:hint="eastAsia" w:ascii="仿宋" w:hAnsi="仿宋" w:eastAsia="仿宋" w:cs="仿宋"/>
                <w:color w:val="auto"/>
                <w:kern w:val="0"/>
                <w:sz w:val="24"/>
                <w:szCs w:val="24"/>
                <w:shd w:val="clear" w:color="auto" w:fill="auto"/>
                <w:lang w:eastAsia="zh-CN"/>
              </w:rPr>
            </w:pPr>
            <w:r>
              <w:rPr>
                <w:rStyle w:val="13"/>
                <w:rFonts w:hint="eastAsia" w:ascii="仿宋" w:hAnsi="仿宋" w:eastAsia="仿宋" w:cs="仿宋"/>
                <w:b w:val="0"/>
                <w:color w:val="auto"/>
                <w:sz w:val="24"/>
                <w:szCs w:val="24"/>
              </w:rPr>
              <w:t>投标企业信誉度情况评价</w:t>
            </w:r>
          </w:p>
        </w:tc>
        <w:tc>
          <w:tcPr>
            <w:tcW w:w="4080" w:type="dxa"/>
            <w:gridSpan w:val="2"/>
            <w:vAlign w:val="center"/>
          </w:tcPr>
          <w:p>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13"/>
                <w:rFonts w:hint="eastAsia" w:ascii="仿宋" w:hAnsi="仿宋" w:eastAsia="仿宋" w:cs="仿宋"/>
                <w:b w:val="0"/>
                <w:color w:val="auto"/>
                <w:sz w:val="24"/>
                <w:szCs w:val="24"/>
              </w:rPr>
            </w:pPr>
            <w:r>
              <w:rPr>
                <w:rStyle w:val="13"/>
                <w:rFonts w:hint="eastAsia" w:ascii="仿宋" w:hAnsi="仿宋" w:eastAsia="仿宋" w:cs="仿宋"/>
                <w:b w:val="0"/>
                <w:color w:val="auto"/>
                <w:sz w:val="24"/>
                <w:szCs w:val="24"/>
              </w:rPr>
              <w:t>201</w:t>
            </w:r>
            <w:r>
              <w:rPr>
                <w:rStyle w:val="13"/>
                <w:rFonts w:hint="eastAsia" w:ascii="仿宋" w:hAnsi="仿宋" w:eastAsia="仿宋" w:cs="仿宋"/>
                <w:b w:val="0"/>
                <w:color w:val="auto"/>
                <w:sz w:val="24"/>
                <w:szCs w:val="24"/>
                <w:lang w:val="en-US" w:eastAsia="zh-CN"/>
              </w:rPr>
              <w:t>5</w:t>
            </w:r>
            <w:r>
              <w:rPr>
                <w:rStyle w:val="13"/>
                <w:rFonts w:hint="eastAsia" w:ascii="仿宋" w:hAnsi="仿宋" w:eastAsia="仿宋" w:cs="仿宋"/>
                <w:b w:val="0"/>
                <w:color w:val="auto"/>
                <w:sz w:val="24"/>
                <w:szCs w:val="24"/>
              </w:rPr>
              <w:t>年1月1日以后（以合同履约期为准），投标人获得政府行政机关或事业单位物业管理服务评价</w:t>
            </w:r>
            <w:r>
              <w:rPr>
                <w:rStyle w:val="13"/>
                <w:rFonts w:hint="eastAsia" w:ascii="仿宋" w:hAnsi="仿宋" w:eastAsia="仿宋" w:cs="仿宋"/>
                <w:b w:val="0"/>
                <w:color w:val="auto"/>
                <w:sz w:val="24"/>
                <w:szCs w:val="24"/>
                <w:lang w:eastAsia="zh-CN"/>
              </w:rPr>
              <w:t>证明</w:t>
            </w:r>
            <w:r>
              <w:rPr>
                <w:rStyle w:val="13"/>
                <w:rFonts w:hint="eastAsia" w:ascii="仿宋" w:hAnsi="仿宋" w:eastAsia="仿宋" w:cs="仿宋"/>
                <w:b w:val="0"/>
                <w:color w:val="auto"/>
                <w:sz w:val="24"/>
                <w:szCs w:val="24"/>
              </w:rPr>
              <w:t>为满意或优秀或优或良好或良的每个得20%，满分为100%。</w:t>
            </w:r>
          </w:p>
          <w:p>
            <w:pPr>
              <w:spacing w:line="360" w:lineRule="auto"/>
              <w:rPr>
                <w:rFonts w:hint="eastAsia" w:ascii="仿宋" w:hAnsi="仿宋" w:eastAsia="仿宋" w:cs="仿宋"/>
                <w:color w:val="auto"/>
                <w:sz w:val="24"/>
                <w:szCs w:val="24"/>
                <w:shd w:val="clear" w:color="auto" w:fill="auto"/>
                <w:lang w:val="en-US" w:eastAsia="zh-CN"/>
              </w:rPr>
            </w:pPr>
            <w:r>
              <w:rPr>
                <w:rStyle w:val="13"/>
                <w:rFonts w:hint="eastAsia" w:ascii="仿宋" w:hAnsi="仿宋" w:eastAsia="仿宋" w:cs="仿宋"/>
                <w:b w:val="0"/>
                <w:color w:val="auto"/>
                <w:sz w:val="24"/>
                <w:szCs w:val="24"/>
              </w:rPr>
              <w:t>提供政府行政机关或事业单位出具服务评价证明文件及合同关键页扫描件, 并提供出具单位的联系人及联系电话以备查核, 出具服务评价证明的政府行政机关或事业单位必须为合同甲方；未按要求提供相关材料或扫描件不清晰导致无法识别的不计得分。</w:t>
            </w: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53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adjustRightInd w:val="0"/>
              <w:spacing w:line="360" w:lineRule="auto"/>
              <w:jc w:val="cente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pPr>
            <w:r>
              <w:rPr>
                <w:rFonts w:hint="eastAsia" w:ascii="仿宋" w:hAnsi="仿宋" w:eastAsia="仿宋" w:cs="仿宋"/>
                <w:bCs/>
                <w:color w:val="000000" w:themeColor="text1"/>
                <w:kern w:val="0"/>
                <w:sz w:val="24"/>
                <w:szCs w:val="24"/>
                <w:shd w:val="clear" w:color="auto" w:fill="auto"/>
                <w:lang w:val="en-US" w:eastAsia="zh-CN"/>
                <w14:textFill>
                  <w14:solidFill>
                    <w14:schemeClr w14:val="tx1"/>
                  </w14:solidFill>
                </w14:textFill>
              </w:rPr>
              <w:t>3.8</w:t>
            </w:r>
          </w:p>
        </w:tc>
        <w:tc>
          <w:tcPr>
            <w:tcW w:w="1350" w:type="dxa"/>
            <w:vAlign w:val="center"/>
          </w:tcPr>
          <w:p>
            <w:pPr>
              <w:autoSpaceDE w:val="0"/>
              <w:autoSpaceDN w:val="0"/>
              <w:adjustRightInd w:val="0"/>
              <w:spacing w:line="360" w:lineRule="auto"/>
              <w:jc w:val="center"/>
              <w:rPr>
                <w:rStyle w:val="13"/>
                <w:rFonts w:hint="eastAsia" w:ascii="仿宋" w:hAnsi="仿宋" w:eastAsia="仿宋" w:cs="仿宋"/>
                <w:b w:val="0"/>
                <w:color w:val="FF0000"/>
                <w:sz w:val="24"/>
                <w:szCs w:val="24"/>
              </w:rPr>
            </w:pPr>
            <w:r>
              <w:rPr>
                <w:rFonts w:hint="eastAsia" w:ascii="仿宋" w:hAnsi="仿宋" w:eastAsia="仿宋" w:cs="仿宋"/>
                <w:sz w:val="24"/>
                <w:szCs w:val="24"/>
              </w:rPr>
              <w:t>诚信评价</w:t>
            </w:r>
          </w:p>
        </w:tc>
        <w:tc>
          <w:tcPr>
            <w:tcW w:w="40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ascii="仿宋" w:hAnsi="仿宋" w:eastAsia="仿宋"/>
                <w:color w:val="auto"/>
                <w:kern w:val="0"/>
                <w:sz w:val="24"/>
                <w:szCs w:val="24"/>
              </w:rPr>
            </w:pPr>
            <w:r>
              <w:rPr>
                <w:rFonts w:hint="eastAsia" w:ascii="仿宋" w:hAnsi="仿宋" w:eastAsia="仿宋"/>
                <w:color w:val="auto"/>
                <w:kern w:val="0"/>
                <w:sz w:val="24"/>
                <w:szCs w:val="24"/>
              </w:rPr>
              <w:t>提供企业诚信记录（供应商须提供本企业在五个信用记录查询网站中的至少其中一个，提供网页截图并盖公章，信用中</w:t>
            </w:r>
            <w:bookmarkStart w:id="11" w:name="_GoBack"/>
            <w:bookmarkEnd w:id="11"/>
            <w:r>
              <w:rPr>
                <w:rFonts w:hint="eastAsia" w:ascii="仿宋" w:hAnsi="仿宋" w:eastAsia="仿宋"/>
                <w:color w:val="auto"/>
                <w:kern w:val="0"/>
                <w:sz w:val="24"/>
                <w:szCs w:val="24"/>
              </w:rPr>
              <w:t>国：</w:t>
            </w:r>
            <w:r>
              <w:rPr>
                <w:color w:val="auto"/>
              </w:rPr>
              <w:fldChar w:fldCharType="begin"/>
            </w:r>
            <w:r>
              <w:rPr>
                <w:color w:val="auto"/>
              </w:rPr>
              <w:instrText xml:space="preserve"> HYPERLINK "http://www.creditchina.gov.cn" </w:instrText>
            </w:r>
            <w:r>
              <w:rPr>
                <w:color w:val="auto"/>
              </w:rPr>
              <w:fldChar w:fldCharType="separate"/>
            </w:r>
            <w:r>
              <w:rPr>
                <w:rFonts w:hint="eastAsia" w:ascii="仿宋" w:hAnsi="仿宋" w:eastAsia="仿宋"/>
                <w:color w:val="auto"/>
                <w:kern w:val="0"/>
                <w:sz w:val="24"/>
                <w:szCs w:val="24"/>
              </w:rPr>
              <w:t>www.creditchina.gov.cn</w:t>
            </w:r>
            <w:r>
              <w:rPr>
                <w:rFonts w:hint="eastAsia" w:ascii="仿宋" w:hAnsi="仿宋" w:eastAsia="仿宋"/>
                <w:color w:val="auto"/>
                <w:kern w:val="0"/>
                <w:sz w:val="24"/>
                <w:szCs w:val="24"/>
              </w:rPr>
              <w:fldChar w:fldCharType="end"/>
            </w:r>
            <w:r>
              <w:rPr>
                <w:rFonts w:hint="eastAsia" w:ascii="仿宋" w:hAnsi="仿宋" w:eastAsia="仿宋"/>
                <w:color w:val="auto"/>
                <w:kern w:val="0"/>
                <w:sz w:val="24"/>
                <w:szCs w:val="24"/>
              </w:rPr>
              <w:t>; 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仿宋" w:hAnsi="仿宋" w:eastAsia="仿宋"/>
                <w:color w:val="auto"/>
                <w:kern w:val="0"/>
                <w:sz w:val="24"/>
                <w:szCs w:val="24"/>
              </w:rPr>
              <w:t>www.ccgp.gov.cn</w:t>
            </w:r>
            <w:r>
              <w:rPr>
                <w:rFonts w:hint="eastAsia" w:ascii="仿宋" w:hAnsi="仿宋" w:eastAsia="仿宋"/>
                <w:color w:val="auto"/>
                <w:kern w:val="0"/>
                <w:sz w:val="24"/>
                <w:szCs w:val="24"/>
              </w:rPr>
              <w:fldChar w:fldCharType="end"/>
            </w:r>
            <w:r>
              <w:rPr>
                <w:rFonts w:hint="eastAsia" w:ascii="仿宋" w:hAnsi="仿宋" w:eastAsia="仿宋"/>
                <w:color w:val="auto"/>
                <w:kern w:val="0"/>
                <w:sz w:val="24"/>
                <w:szCs w:val="24"/>
              </w:rPr>
              <w:t>; 深圳市政府采购监督管理网: www.zfcg.sz.gov.cn; 深圳政府采购网：</w:t>
            </w:r>
            <w:r>
              <w:rPr>
                <w:color w:val="auto"/>
              </w:rPr>
              <w:fldChar w:fldCharType="begin"/>
            </w:r>
            <w:r>
              <w:rPr>
                <w:color w:val="auto"/>
              </w:rPr>
              <w:instrText xml:space="preserve"> HYPERLINK "http://www.cgzx.sz.gov.cn" </w:instrText>
            </w:r>
            <w:r>
              <w:rPr>
                <w:color w:val="auto"/>
              </w:rPr>
              <w:fldChar w:fldCharType="separate"/>
            </w:r>
            <w:r>
              <w:rPr>
                <w:rFonts w:hint="eastAsia" w:ascii="仿宋" w:hAnsi="仿宋" w:eastAsia="仿宋"/>
                <w:color w:val="auto"/>
                <w:kern w:val="0"/>
                <w:sz w:val="24"/>
                <w:szCs w:val="24"/>
              </w:rPr>
              <w:t>www.cgzx.sz.gov.cn</w:t>
            </w:r>
            <w:r>
              <w:rPr>
                <w:rFonts w:hint="eastAsia" w:ascii="仿宋" w:hAnsi="仿宋" w:eastAsia="仿宋"/>
                <w:color w:val="auto"/>
                <w:kern w:val="0"/>
                <w:sz w:val="24"/>
                <w:szCs w:val="24"/>
              </w:rPr>
              <w:fldChar w:fldCharType="end"/>
            </w:r>
            <w:r>
              <w:rPr>
                <w:rFonts w:hint="eastAsia" w:ascii="仿宋" w:hAnsi="仿宋" w:eastAsia="仿宋"/>
                <w:color w:val="auto"/>
                <w:kern w:val="0"/>
                <w:sz w:val="24"/>
                <w:szCs w:val="24"/>
              </w:rPr>
              <w:t>; 深圳信用网：</w:t>
            </w:r>
            <w:r>
              <w:rPr>
                <w:color w:val="auto"/>
              </w:rPr>
              <w:fldChar w:fldCharType="begin"/>
            </w:r>
            <w:r>
              <w:rPr>
                <w:color w:val="auto"/>
              </w:rPr>
              <w:instrText xml:space="preserve"> HYPERLINK "http://www.szcredit.org.cn" </w:instrText>
            </w:r>
            <w:r>
              <w:rPr>
                <w:color w:val="auto"/>
              </w:rPr>
              <w:fldChar w:fldCharType="separate"/>
            </w:r>
            <w:r>
              <w:rPr>
                <w:rFonts w:hint="eastAsia" w:ascii="仿宋" w:hAnsi="仿宋" w:eastAsia="仿宋"/>
                <w:color w:val="auto"/>
                <w:kern w:val="0"/>
                <w:sz w:val="24"/>
                <w:szCs w:val="24"/>
              </w:rPr>
              <w:t>www.szcredit.org.cn</w:t>
            </w:r>
            <w:r>
              <w:rPr>
                <w:rFonts w:hint="eastAsia" w:ascii="仿宋" w:hAnsi="仿宋" w:eastAsia="仿宋"/>
                <w:color w:val="auto"/>
                <w:kern w:val="0"/>
                <w:sz w:val="24"/>
                <w:szCs w:val="24"/>
              </w:rPr>
              <w:fldChar w:fldCharType="end"/>
            </w:r>
            <w:r>
              <w:rPr>
                <w:rFonts w:hint="eastAsia" w:ascii="仿宋" w:hAnsi="仿宋" w:eastAsia="仿宋"/>
                <w:color w:val="auto"/>
                <w:kern w:val="0"/>
                <w:sz w:val="24"/>
                <w:szCs w:val="24"/>
              </w:rPr>
              <w:t>）。</w:t>
            </w:r>
          </w:p>
          <w:p>
            <w:pPr>
              <w:spacing w:line="360" w:lineRule="auto"/>
              <w:rPr>
                <w:rStyle w:val="13"/>
                <w:rFonts w:hint="eastAsia" w:ascii="仿宋" w:hAnsi="仿宋" w:eastAsia="仿宋" w:cs="仿宋"/>
                <w:b w:val="0"/>
                <w:color w:val="FF0000"/>
                <w:sz w:val="24"/>
                <w:szCs w:val="24"/>
              </w:rPr>
            </w:pPr>
          </w:p>
        </w:tc>
        <w:tc>
          <w:tcPr>
            <w:tcW w:w="825" w:type="dxa"/>
            <w:shd w:val="clear" w:color="auto" w:fill="FFFFFF"/>
            <w:vAlign w:val="center"/>
          </w:tcPr>
          <w:p>
            <w:pPr>
              <w:autoSpaceDE w:val="0"/>
              <w:autoSpaceDN w:val="0"/>
              <w:adjustRightInd w:val="0"/>
              <w:spacing w:line="360" w:lineRule="auto"/>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w:t>
            </w:r>
          </w:p>
        </w:tc>
        <w:tc>
          <w:tcPr>
            <w:tcW w:w="1538" w:type="dxa"/>
            <w:vAlign w:val="center"/>
          </w:tcPr>
          <w:p>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专家打分</w:t>
            </w:r>
          </w:p>
        </w:tc>
      </w:tr>
    </w:tbl>
    <w:p>
      <w:pPr>
        <w:pStyle w:val="12"/>
        <w:spacing w:line="360" w:lineRule="auto"/>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311F7"/>
    <w:multiLevelType w:val="singleLevel"/>
    <w:tmpl w:val="BEB311F7"/>
    <w:lvl w:ilvl="0" w:tentative="0">
      <w:start w:val="11"/>
      <w:numFmt w:val="chineseCounting"/>
      <w:suff w:val="nothing"/>
      <w:lvlText w:val="%1、"/>
      <w:lvlJc w:val="left"/>
      <w:rPr>
        <w:rFonts w:hint="eastAsia"/>
      </w:rPr>
    </w:lvl>
  </w:abstractNum>
  <w:abstractNum w:abstractNumId="1">
    <w:nsid w:val="D49744E3"/>
    <w:multiLevelType w:val="singleLevel"/>
    <w:tmpl w:val="D49744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C47E5"/>
    <w:rsid w:val="24FE4E45"/>
    <w:rsid w:val="26483FDC"/>
    <w:rsid w:val="2ECF58CE"/>
    <w:rsid w:val="315D02A3"/>
    <w:rsid w:val="363A221D"/>
    <w:rsid w:val="404848A3"/>
    <w:rsid w:val="4970232D"/>
    <w:rsid w:val="5E3C446B"/>
    <w:rsid w:val="73F3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4"/>
    <w:next w:val="1"/>
    <w:semiHidden/>
    <w:unhideWhenUsed/>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uiPriority w:val="99"/>
    <w:pPr>
      <w:spacing w:after="120"/>
    </w:pPr>
    <w:rPr>
      <w:rFonts w:ascii="Times New Roman" w:hAnsi="Times New Roman" w:eastAsia="宋体" w:cs="Times New Roman"/>
      <w:szCs w:val="21"/>
    </w:rPr>
  </w:style>
  <w:style w:type="paragraph" w:styleId="8">
    <w:name w:val="footer"/>
    <w:basedOn w:val="1"/>
    <w:qFormat/>
    <w:uiPriority w:val="0"/>
    <w:pPr>
      <w:tabs>
        <w:tab w:val="center" w:pos="4153"/>
        <w:tab w:val="right" w:pos="8306"/>
      </w:tabs>
      <w:snapToGrid w:val="0"/>
      <w:jc w:val="left"/>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0"/>
    <w:pPr>
      <w:ind w:firstLine="420" w:firstLineChars="200"/>
    </w:pPr>
    <w:rPr>
      <w:rFonts w:ascii="Calibri" w:hAnsi="Calibri"/>
      <w:szCs w:val="22"/>
    </w:rPr>
  </w:style>
  <w:style w:type="character" w:customStyle="1" w:styleId="13">
    <w:name w:val="标题 1 Char"/>
    <w:basedOn w:val="9"/>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gfgr</dc:creator>
  <cp:lastModifiedBy>邵青</cp:lastModifiedBy>
  <dcterms:modified xsi:type="dcterms:W3CDTF">2018-05-11T07:36:08Z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