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136"/>
        <w:gridCol w:w="521"/>
        <w:gridCol w:w="609"/>
        <w:gridCol w:w="652"/>
        <w:gridCol w:w="784"/>
        <w:gridCol w:w="521"/>
        <w:gridCol w:w="559"/>
        <w:gridCol w:w="652"/>
        <w:gridCol w:w="671"/>
        <w:gridCol w:w="652"/>
        <w:gridCol w:w="902"/>
      </w:tblGrid>
      <w:tr w:rsidR="00F92A86" w:rsidTr="00A56EA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>
            <w:pPr>
              <w:spacing w:line="276" w:lineRule="auto"/>
              <w:jc w:val="center"/>
              <w:rPr>
                <w:b/>
                <w:sz w:val="24"/>
              </w:rPr>
            </w:pPr>
            <w:r w:rsidRPr="00177EC7">
              <w:rPr>
                <w:rFonts w:hint="eastAsia"/>
                <w:b/>
                <w:sz w:val="24"/>
              </w:rPr>
              <w:t>心电除颤监护仪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急诊科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177EC7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24</w:t>
            </w:r>
          </w:p>
        </w:tc>
      </w:tr>
      <w:tr w:rsidR="00F92A8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具备手动除颤、心电监护、呼吸监护、自动体外除颤（AED）功能。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除颤采用双相波技术，具备自动阻抗补偿功能。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手动除颤分为同步和非同步两种方式，能量分20档以上，可通过体外电极板进行能量选择。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710CD0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A56EA6" w:rsidRPr="00E31A95">
              <w:rPr>
                <w:rFonts w:ascii="宋体" w:hAnsi="宋体" w:cs="宋体" w:hint="eastAsia"/>
                <w:kern w:val="0"/>
                <w:sz w:val="24"/>
              </w:rPr>
              <w:t>除颤充电迅速，充电至200J&lt;5s。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可选配监护功能：血氧饱和度、无创血压、有创血压、体温、呼吸末二氧化碳。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配备锂电池， 1块电池可支持200J除颤100次以上。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具备生理报警和技术报警功能，通过声音、灯光等多种方式进行报警。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成人、小儿一体化电极板，可选用除颤起搏监护多功能电极片。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支持中文操作界面、AED中文语音提示。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★彩色TFT显示屏&gt;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”"/>
              </w:smartTagPr>
              <w:r w:rsidRPr="00E31A95">
                <w:rPr>
                  <w:rFonts w:ascii="宋体" w:hAnsi="宋体" w:cs="宋体" w:hint="eastAsia"/>
                  <w:kern w:val="0"/>
                  <w:sz w:val="24"/>
                </w:rPr>
                <w:t>8</w:t>
              </w:r>
              <w:r w:rsidRPr="00E31A95">
                <w:rPr>
                  <w:rFonts w:ascii="宋体" w:hAnsi="宋体" w:cs="宋体"/>
                  <w:kern w:val="0"/>
                  <w:sz w:val="24"/>
                </w:rPr>
                <w:t>”</w:t>
              </w:r>
            </w:smartTag>
            <w:r w:rsidRPr="00E31A95">
              <w:rPr>
                <w:rFonts w:ascii="宋体" w:hAnsi="宋体" w:cs="宋体" w:hint="eastAsia"/>
                <w:kern w:val="0"/>
                <w:sz w:val="24"/>
              </w:rPr>
              <w:t>, 分辨率640×480，最多可显示4通道监护参数波形，有高对比度显示界面。具备外接屏幕显示功能。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710CD0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记录仪</w:t>
            </w:r>
            <w:r w:rsidR="00710CD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E31A95">
              <w:rPr>
                <w:rFonts w:ascii="宋体" w:hAnsi="宋体" w:cs="宋体" w:hint="eastAsia"/>
                <w:kern w:val="0"/>
                <w:sz w:val="24"/>
              </w:rPr>
              <w:t>自动打印除颤记录，可延迟打印心电，延迟时间&gt;10s。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可存储24小时连续ECG波形，数据可导出至电脑查看。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符合除颤国际专用安全标准</w:t>
            </w:r>
            <w:r w:rsidRPr="00E31A95">
              <w:rPr>
                <w:rFonts w:ascii="宋体" w:hAnsi="宋体" w:cs="宋体"/>
                <w:kern w:val="0"/>
                <w:sz w:val="24"/>
              </w:rPr>
              <w:t>IEC6</w:t>
            </w:r>
            <w:smartTag w:uri="urn:schemas-microsoft-com:office:smarttags" w:element="chsdate">
              <w:smartTagPr>
                <w:attr w:name="Year" w:val="6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E31A95">
                <w:rPr>
                  <w:rFonts w:ascii="宋体" w:hAnsi="宋体" w:cs="宋体"/>
                  <w:kern w:val="0"/>
                  <w:sz w:val="24"/>
                </w:rPr>
                <w:t>0601-2-4</w:t>
              </w:r>
            </w:smartTag>
            <w:r w:rsidRPr="00E31A95">
              <w:rPr>
                <w:rFonts w:ascii="宋体" w:hAnsi="宋体" w:cs="宋体"/>
                <w:kern w:val="0"/>
                <w:sz w:val="24"/>
              </w:rPr>
              <w:t>:2002</w:t>
            </w:r>
            <w:r w:rsidRPr="00E31A9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A56EA6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31A95">
              <w:rPr>
                <w:rFonts w:ascii="宋体" w:hAnsi="宋体" w:cs="宋体" w:hint="eastAsia"/>
                <w:kern w:val="0"/>
                <w:sz w:val="24"/>
              </w:rPr>
              <w:t>符合欧盟救护车标准</w:t>
            </w:r>
            <w:r w:rsidRPr="00E31A95">
              <w:rPr>
                <w:rFonts w:ascii="宋体" w:hAnsi="宋体" w:cs="宋体"/>
                <w:kern w:val="0"/>
                <w:sz w:val="24"/>
              </w:rPr>
              <w:t>EN1789:2007</w:t>
            </w:r>
            <w:r w:rsidRPr="00E31A9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56EA6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6" w:rsidRPr="00E31A95" w:rsidRDefault="00710CD0" w:rsidP="00A56EA6">
            <w:pPr>
              <w:widowControl/>
              <w:numPr>
                <w:ilvl w:val="0"/>
                <w:numId w:val="2"/>
              </w:numPr>
              <w:tabs>
                <w:tab w:val="clear" w:pos="420"/>
                <w:tab w:val="num" w:pos="778"/>
              </w:tabs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▲</w:t>
            </w:r>
            <w:r w:rsidR="00A56EA6" w:rsidRPr="00E31A95">
              <w:rPr>
                <w:rFonts w:ascii="宋体" w:hAnsi="宋体" w:cs="宋体" w:hint="eastAsia"/>
                <w:kern w:val="0"/>
                <w:sz w:val="24"/>
              </w:rPr>
              <w:t>具备良好的防水性能，防水级别IPX4。</w:t>
            </w:r>
          </w:p>
        </w:tc>
      </w:tr>
      <w:tr w:rsidR="00710CD0" w:rsidTr="00A56EA6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D0" w:rsidRPr="00E31A95" w:rsidRDefault="0091746F" w:rsidP="00710CD0">
            <w:pPr>
              <w:widowControl/>
              <w:spacing w:line="480" w:lineRule="exact"/>
              <w:ind w:left="77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注：上述参数中凡带“▲”为双倍扣分项，</w:t>
            </w:r>
            <w:r w:rsidRPr="0033269F">
              <w:rPr>
                <w:rFonts w:hint="eastAsia"/>
                <w:szCs w:val="21"/>
              </w:rPr>
              <w:t>但不作为废标条件。</w:t>
            </w:r>
            <w:bookmarkStart w:id="0" w:name="_GoBack"/>
            <w:bookmarkEnd w:id="0"/>
          </w:p>
        </w:tc>
      </w:tr>
    </w:tbl>
    <w:p w:rsidR="00614786" w:rsidRPr="00F92A86" w:rsidRDefault="00614786"/>
    <w:sectPr w:rsidR="00614786" w:rsidRPr="00F92A86" w:rsidSect="006247F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1D0" w:rsidRDefault="00CF71D0" w:rsidP="00D92D1D">
      <w:r>
        <w:separator/>
      </w:r>
    </w:p>
  </w:endnote>
  <w:endnote w:type="continuationSeparator" w:id="1">
    <w:p w:rsidR="00CF71D0" w:rsidRDefault="00CF71D0" w:rsidP="00D9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6999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44E3B" w:rsidRDefault="007648B8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4E3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4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44E3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44E3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74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44E3B" w:rsidRDefault="00844E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1D0" w:rsidRDefault="00CF71D0" w:rsidP="00D92D1D">
      <w:r>
        <w:separator/>
      </w:r>
    </w:p>
  </w:footnote>
  <w:footnote w:type="continuationSeparator" w:id="1">
    <w:p w:rsidR="00CF71D0" w:rsidRDefault="00CF71D0" w:rsidP="00D9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1B6BA0"/>
    <w:multiLevelType w:val="hybridMultilevel"/>
    <w:tmpl w:val="5B2AC2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E0312A7"/>
    <w:multiLevelType w:val="hybridMultilevel"/>
    <w:tmpl w:val="79703A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177EC7"/>
    <w:rsid w:val="00263CA4"/>
    <w:rsid w:val="00614786"/>
    <w:rsid w:val="006247F5"/>
    <w:rsid w:val="00710CD0"/>
    <w:rsid w:val="007553BD"/>
    <w:rsid w:val="007648B8"/>
    <w:rsid w:val="00844E3B"/>
    <w:rsid w:val="0091746F"/>
    <w:rsid w:val="00A508B3"/>
    <w:rsid w:val="00A56EA6"/>
    <w:rsid w:val="00AD068C"/>
    <w:rsid w:val="00BD60BB"/>
    <w:rsid w:val="00BF5CE4"/>
    <w:rsid w:val="00CB7E8E"/>
    <w:rsid w:val="00CC301F"/>
    <w:rsid w:val="00CF71D0"/>
    <w:rsid w:val="00D1414C"/>
    <w:rsid w:val="00D32701"/>
    <w:rsid w:val="00D92D1D"/>
    <w:rsid w:val="00E51F21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4E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4E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8</cp:revision>
  <cp:lastPrinted>2016-11-08T08:30:00Z</cp:lastPrinted>
  <dcterms:created xsi:type="dcterms:W3CDTF">2016-01-22T06:32:00Z</dcterms:created>
  <dcterms:modified xsi:type="dcterms:W3CDTF">2016-11-08T08:56:00Z</dcterms:modified>
</cp:coreProperties>
</file>