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05" w:rsidRDefault="00C74805" w:rsidP="00C7480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C74805" w:rsidRDefault="00C74805" w:rsidP="00C74805">
      <w:pPr>
        <w:jc w:val="right"/>
        <w:rPr>
          <w:rFonts w:ascii="Times New Roman" w:eastAsia="宋体" w:hAnsi="Times New Roman" w:cs="Times New Roman"/>
          <w:szCs w:val="24"/>
        </w:rPr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972"/>
        <w:gridCol w:w="1276"/>
        <w:gridCol w:w="10"/>
        <w:gridCol w:w="852"/>
        <w:gridCol w:w="981"/>
        <w:gridCol w:w="992"/>
        <w:gridCol w:w="1023"/>
      </w:tblGrid>
      <w:tr w:rsidR="00C74805" w:rsidTr="00C74805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rPr>
                <w:sz w:val="24"/>
                <w:szCs w:val="24"/>
              </w:rPr>
            </w:pPr>
            <w:r w:rsidRPr="00C74805">
              <w:rPr>
                <w:rFonts w:hint="eastAsia"/>
                <w:sz w:val="24"/>
              </w:rPr>
              <w:t>血细胞分析仪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6D24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82" w:rsidRDefault="00C7480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  <w:p w:rsidR="00C74805" w:rsidRDefault="00C74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金额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6D248A" w:rsidP="001B2A0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</w:tr>
      <w:tr w:rsidR="00C74805" w:rsidTr="00C74805">
        <w:trPr>
          <w:trHeight w:val="547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C74805" w:rsidTr="00C74805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74805" w:rsidTr="00C74805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74805">
              <w:rPr>
                <w:rFonts w:ascii="宋体" w:hAnsi="宋体" w:cs="宋体" w:hint="eastAsia"/>
                <w:sz w:val="24"/>
              </w:rPr>
              <w:t>血细胞分析仪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6D24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6D24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05" w:rsidRDefault="006D248A" w:rsidP="008D4B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南湖社康</w:t>
            </w:r>
          </w:p>
        </w:tc>
      </w:tr>
      <w:tr w:rsidR="00C74805" w:rsidTr="00C74805">
        <w:trPr>
          <w:trHeight w:val="587"/>
          <w:jc w:val="center"/>
        </w:trPr>
        <w:tc>
          <w:tcPr>
            <w:tcW w:w="6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C74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05" w:rsidRDefault="006D24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05" w:rsidRDefault="00C74805" w:rsidP="008D4B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4DD5" w:rsidRPr="003D44B3" w:rsidRDefault="002C4DD5" w:rsidP="003D44B3">
      <w:pPr>
        <w:spacing w:line="360" w:lineRule="auto"/>
        <w:rPr>
          <w:rFonts w:ascii="Times New Roman" w:hAnsi="Times New Roman" w:cs="Times New Roman"/>
        </w:rPr>
      </w:pP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1.全自动五分类；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9D140A">
        <w:rPr>
          <w:rFonts w:ascii="宋体" w:hAnsi="宋体" w:cs="宋体" w:hint="eastAsia"/>
          <w:kern w:val="0"/>
          <w:szCs w:val="21"/>
        </w:rPr>
        <w:t>▲</w:t>
      </w:r>
      <w:r w:rsidRPr="00210C1B">
        <w:rPr>
          <w:rFonts w:ascii="宋体" w:hAnsi="宋体" w:hint="eastAsia"/>
          <w:sz w:val="24"/>
          <w:szCs w:val="24"/>
        </w:rPr>
        <w:t>2.检测原理：激光流式细胞+细胞化学染色；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3.检测光源：半导体激光；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4.检测速度：每小时不少于60个样品；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5.红细胞血小板检测原理：鞘流技术+阻抗法；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9D140A">
        <w:rPr>
          <w:rFonts w:ascii="宋体" w:hAnsi="宋体" w:cs="宋体" w:hint="eastAsia"/>
          <w:kern w:val="0"/>
          <w:szCs w:val="21"/>
        </w:rPr>
        <w:t>▲</w:t>
      </w:r>
      <w:r w:rsidRPr="00210C1B">
        <w:rPr>
          <w:rFonts w:ascii="宋体" w:hAnsi="宋体" w:hint="eastAsia"/>
          <w:sz w:val="24"/>
          <w:szCs w:val="24"/>
        </w:rPr>
        <w:t>6.白细胞五分类检测模式及用血量：具有专用的末梢全血模式和普通全血模式，用血量≤20ul，实现血细胞计数与白细胞五分类；末梢血预稀释模式用血量≤20ul，实现血细胞计数与白细胞五分类；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7.测试参数（不包含图形）不少于28项参数；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8. 散点图需≥3个,直方图需≥3个</w:t>
      </w:r>
    </w:p>
    <w:p w:rsidR="006D248A" w:rsidRPr="00210C1B" w:rsidRDefault="006D248A" w:rsidP="006D248A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9D140A">
        <w:rPr>
          <w:rFonts w:ascii="宋体" w:hAnsi="宋体" w:cs="宋体" w:hint="eastAsia"/>
          <w:kern w:val="0"/>
          <w:szCs w:val="21"/>
        </w:rPr>
        <w:t>▲</w:t>
      </w:r>
      <w:r w:rsidRPr="00210C1B">
        <w:rPr>
          <w:rFonts w:ascii="宋体" w:hAnsi="宋体" w:hint="eastAsia"/>
          <w:sz w:val="24"/>
          <w:szCs w:val="24"/>
        </w:rPr>
        <w:t>9．具有单独嗜碱性粒细胞检测通道；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10.幼稚细胞检测功能：提供幼稚细胞定量检测结果，包括异常淋巴细胞、原始细胞等；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9D140A">
        <w:rPr>
          <w:rFonts w:ascii="宋体" w:hAnsi="宋体" w:cs="宋体" w:hint="eastAsia"/>
          <w:kern w:val="0"/>
          <w:szCs w:val="21"/>
        </w:rPr>
        <w:t>▲</w:t>
      </w:r>
      <w:r w:rsidRPr="00210C1B">
        <w:rPr>
          <w:rFonts w:ascii="宋体" w:hAnsi="宋体" w:hint="eastAsia"/>
          <w:sz w:val="24"/>
          <w:szCs w:val="24"/>
        </w:rPr>
        <w:t>11.WBC线性范围：0-200×10</w:t>
      </w:r>
      <w:r w:rsidRPr="00210C1B">
        <w:rPr>
          <w:rFonts w:ascii="宋体" w:hAnsi="宋体" w:hint="eastAsia"/>
          <w:sz w:val="24"/>
          <w:szCs w:val="24"/>
          <w:vertAlign w:val="superscript"/>
        </w:rPr>
        <w:t>9</w:t>
      </w:r>
      <w:r w:rsidRPr="00210C1B">
        <w:rPr>
          <w:rFonts w:ascii="宋体" w:hAnsi="宋体" w:hint="eastAsia"/>
          <w:sz w:val="24"/>
          <w:szCs w:val="24"/>
        </w:rPr>
        <w:t>/L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9D140A">
        <w:rPr>
          <w:rFonts w:ascii="宋体" w:hAnsi="宋体" w:cs="宋体" w:hint="eastAsia"/>
          <w:kern w:val="0"/>
          <w:szCs w:val="21"/>
        </w:rPr>
        <w:t>▲</w:t>
      </w:r>
      <w:r w:rsidRPr="00210C1B">
        <w:rPr>
          <w:rFonts w:ascii="宋体" w:hAnsi="宋体" w:hint="eastAsia"/>
          <w:sz w:val="24"/>
          <w:szCs w:val="24"/>
        </w:rPr>
        <w:t>12.PLT线性范围：0-2000×10</w:t>
      </w:r>
      <w:r w:rsidRPr="00210C1B">
        <w:rPr>
          <w:rFonts w:ascii="宋体" w:hAnsi="宋体" w:hint="eastAsia"/>
          <w:sz w:val="24"/>
          <w:szCs w:val="24"/>
          <w:vertAlign w:val="superscript"/>
        </w:rPr>
        <w:t>9</w:t>
      </w:r>
      <w:r w:rsidRPr="00210C1B">
        <w:rPr>
          <w:rFonts w:ascii="宋体" w:hAnsi="宋体" w:hint="eastAsia"/>
          <w:sz w:val="24"/>
          <w:szCs w:val="24"/>
        </w:rPr>
        <w:t>/L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13.精密度(CV):</w:t>
      </w:r>
    </w:p>
    <w:p w:rsidR="006D248A" w:rsidRPr="00210C1B" w:rsidRDefault="006D248A" w:rsidP="006D248A">
      <w:pPr>
        <w:adjustRightInd w:val="0"/>
        <w:snapToGrid w:val="0"/>
        <w:spacing w:line="390" w:lineRule="exact"/>
        <w:ind w:firstLineChars="200" w:firstLine="480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WBC：≤3%；</w:t>
      </w:r>
    </w:p>
    <w:p w:rsidR="006D248A" w:rsidRPr="00210C1B" w:rsidRDefault="006D248A" w:rsidP="006D248A">
      <w:pPr>
        <w:adjustRightInd w:val="0"/>
        <w:snapToGrid w:val="0"/>
        <w:spacing w:line="390" w:lineRule="exact"/>
        <w:ind w:firstLineChars="200" w:firstLine="480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RBC：≤1.5%；</w:t>
      </w:r>
    </w:p>
    <w:p w:rsidR="006D248A" w:rsidRPr="00210C1B" w:rsidRDefault="006D248A" w:rsidP="006D248A">
      <w:pPr>
        <w:adjustRightInd w:val="0"/>
        <w:snapToGrid w:val="0"/>
        <w:spacing w:line="390" w:lineRule="exact"/>
        <w:ind w:firstLineChars="200" w:firstLine="480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PLT：≤4%；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14.仪器数据存储量≥8000个检测结果；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15.具有异常样本的提示报警功能；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16.质控和校准 提供原厂配套的质控品和校准品（提供相应的医疗器械注册证），有独立校准系统；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17.试剂管理 有试剂用量监测和提示功能；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lastRenderedPageBreak/>
        <w:t>18.溶血剂需放置在血球仪内部，帮助实验室节省空间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19.</w:t>
      </w:r>
      <w:r w:rsidRPr="00210C1B">
        <w:rPr>
          <w:rFonts w:ascii="宋体" w:hAnsi="宋体"/>
          <w:sz w:val="24"/>
          <w:szCs w:val="24"/>
        </w:rPr>
        <w:t>血液分析仪主机</w:t>
      </w:r>
      <w:r w:rsidRPr="00210C1B">
        <w:rPr>
          <w:rFonts w:ascii="宋体" w:hAnsi="宋体" w:hint="eastAsia"/>
          <w:sz w:val="24"/>
          <w:szCs w:val="24"/>
        </w:rPr>
        <w:t>需</w:t>
      </w:r>
      <w:r w:rsidRPr="00210C1B">
        <w:rPr>
          <w:rFonts w:ascii="宋体" w:hAnsi="宋体"/>
          <w:sz w:val="24"/>
          <w:szCs w:val="24"/>
        </w:rPr>
        <w:t>自带</w:t>
      </w:r>
      <w:r w:rsidR="008D4B55" w:rsidRPr="008D4B55">
        <w:rPr>
          <w:rFonts w:ascii="宋体" w:hAnsi="宋体" w:hint="eastAsia"/>
          <w:sz w:val="24"/>
          <w:szCs w:val="24"/>
        </w:rPr>
        <w:t>≥</w:t>
      </w:r>
      <w:r w:rsidRPr="00210C1B">
        <w:rPr>
          <w:rFonts w:ascii="宋体" w:hAnsi="宋体" w:hint="eastAsia"/>
          <w:sz w:val="24"/>
          <w:szCs w:val="24"/>
        </w:rPr>
        <w:t>10寸彩色</w:t>
      </w:r>
      <w:r w:rsidRPr="00210C1B">
        <w:rPr>
          <w:rFonts w:ascii="宋体" w:hAnsi="宋体"/>
          <w:sz w:val="24"/>
          <w:szCs w:val="24"/>
        </w:rPr>
        <w:t>液晶触摸屏</w:t>
      </w:r>
      <w:r w:rsidRPr="00210C1B">
        <w:rPr>
          <w:rFonts w:ascii="宋体" w:hAnsi="宋体" w:hint="eastAsia"/>
          <w:sz w:val="24"/>
          <w:szCs w:val="24"/>
        </w:rPr>
        <w:t>，并且可以同屏显示全部检测结果；</w:t>
      </w:r>
    </w:p>
    <w:p w:rsidR="006D248A" w:rsidRPr="00210C1B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20.必须提供与仪器配套的</w:t>
      </w:r>
      <w:bookmarkStart w:id="0" w:name="_GoBack"/>
      <w:bookmarkEnd w:id="0"/>
      <w:r w:rsidRPr="00210C1B">
        <w:rPr>
          <w:rFonts w:ascii="宋体" w:hAnsi="宋体" w:hint="eastAsia"/>
          <w:sz w:val="24"/>
          <w:szCs w:val="24"/>
        </w:rPr>
        <w:t>中文处理数据管理软件。软件应有质控管理功能。</w:t>
      </w:r>
    </w:p>
    <w:p w:rsidR="006D248A" w:rsidRDefault="006D248A" w:rsidP="006D248A">
      <w:pPr>
        <w:adjustRightInd w:val="0"/>
        <w:snapToGrid w:val="0"/>
        <w:spacing w:line="390" w:lineRule="exact"/>
        <w:rPr>
          <w:rFonts w:ascii="宋体" w:hAnsi="宋体"/>
          <w:sz w:val="24"/>
          <w:szCs w:val="24"/>
        </w:rPr>
      </w:pPr>
      <w:r w:rsidRPr="00210C1B">
        <w:rPr>
          <w:rFonts w:ascii="宋体" w:hAnsi="宋体" w:hint="eastAsia"/>
          <w:sz w:val="24"/>
          <w:szCs w:val="24"/>
        </w:rPr>
        <w:t>21.镜检提示功能：自动提示异常标本的镜检。</w:t>
      </w:r>
    </w:p>
    <w:p w:rsidR="006D248A" w:rsidRPr="0015605A" w:rsidRDefault="006D248A" w:rsidP="006D248A"/>
    <w:p w:rsidR="00182C1A" w:rsidRPr="00E7405D" w:rsidRDefault="00182C1A" w:rsidP="00182C1A">
      <w:pPr>
        <w:rPr>
          <w:rFonts w:ascii="宋体" w:hAnsi="宋体"/>
          <w:b/>
          <w:bCs/>
          <w:color w:val="FF0000"/>
          <w:sz w:val="28"/>
          <w:szCs w:val="28"/>
        </w:rPr>
      </w:pPr>
      <w:r w:rsidRPr="00E7405D">
        <w:rPr>
          <w:rFonts w:ascii="宋体" w:hAnsi="宋体" w:hint="eastAsia"/>
          <w:b/>
          <w:bCs/>
          <w:color w:val="FF0000"/>
          <w:sz w:val="28"/>
          <w:szCs w:val="28"/>
        </w:rPr>
        <w:t>注：本项目采用竞争性谈判</w:t>
      </w:r>
      <w:r w:rsidRPr="00E7405D">
        <w:rPr>
          <w:rFonts w:ascii="宋体" w:hAnsi="宋体"/>
          <w:b/>
          <w:bCs/>
          <w:color w:val="FF0000"/>
          <w:sz w:val="28"/>
          <w:szCs w:val="28"/>
        </w:rPr>
        <w:t>，</w:t>
      </w:r>
      <w:r w:rsidRPr="00E7405D">
        <w:rPr>
          <w:rFonts w:ascii="宋体" w:hAnsi="宋体" w:hint="eastAsia"/>
          <w:b/>
          <w:bCs/>
          <w:color w:val="FF0000"/>
          <w:sz w:val="28"/>
          <w:szCs w:val="28"/>
        </w:rPr>
        <w:t>还需开标现场</w:t>
      </w:r>
      <w:r w:rsidRPr="00E7405D">
        <w:rPr>
          <w:rFonts w:ascii="宋体" w:hAnsi="宋体"/>
          <w:b/>
          <w:bCs/>
          <w:color w:val="FF0000"/>
          <w:sz w:val="28"/>
          <w:szCs w:val="28"/>
        </w:rPr>
        <w:t>对耗材议价</w:t>
      </w:r>
    </w:p>
    <w:p w:rsidR="00182C1A" w:rsidRPr="00182C1A" w:rsidRDefault="00182C1A" w:rsidP="00182C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82C1A" w:rsidRPr="00182C1A" w:rsidSect="00321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B1" w:rsidRDefault="00AA0EB1" w:rsidP="002C4DD5">
      <w:r>
        <w:separator/>
      </w:r>
    </w:p>
  </w:endnote>
  <w:endnote w:type="continuationSeparator" w:id="0">
    <w:p w:rsidR="00AA0EB1" w:rsidRDefault="00AA0EB1" w:rsidP="002C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B1" w:rsidRDefault="00AA0EB1" w:rsidP="002C4DD5">
      <w:r>
        <w:separator/>
      </w:r>
    </w:p>
  </w:footnote>
  <w:footnote w:type="continuationSeparator" w:id="0">
    <w:p w:rsidR="00AA0EB1" w:rsidRDefault="00AA0EB1" w:rsidP="002C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3022A"/>
    <w:multiLevelType w:val="hybridMultilevel"/>
    <w:tmpl w:val="20886C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70560E"/>
    <w:multiLevelType w:val="hybridMultilevel"/>
    <w:tmpl w:val="1C8CAE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DD5"/>
    <w:rsid w:val="000762EA"/>
    <w:rsid w:val="000A515B"/>
    <w:rsid w:val="00126691"/>
    <w:rsid w:val="00182C1A"/>
    <w:rsid w:val="001B2A07"/>
    <w:rsid w:val="001C4BB3"/>
    <w:rsid w:val="00243B9B"/>
    <w:rsid w:val="002C32C2"/>
    <w:rsid w:val="002C4DD5"/>
    <w:rsid w:val="003206B4"/>
    <w:rsid w:val="003A2C4A"/>
    <w:rsid w:val="003D44B3"/>
    <w:rsid w:val="003D5593"/>
    <w:rsid w:val="004039E6"/>
    <w:rsid w:val="00475029"/>
    <w:rsid w:val="005C29F7"/>
    <w:rsid w:val="0066626A"/>
    <w:rsid w:val="006D248A"/>
    <w:rsid w:val="007A0B19"/>
    <w:rsid w:val="007E7615"/>
    <w:rsid w:val="00852E82"/>
    <w:rsid w:val="008A73A5"/>
    <w:rsid w:val="008D4B55"/>
    <w:rsid w:val="008E55F2"/>
    <w:rsid w:val="009271AE"/>
    <w:rsid w:val="00966EB9"/>
    <w:rsid w:val="00AA0EB1"/>
    <w:rsid w:val="00B17557"/>
    <w:rsid w:val="00B247C6"/>
    <w:rsid w:val="00BB2B11"/>
    <w:rsid w:val="00BC4E82"/>
    <w:rsid w:val="00BF1979"/>
    <w:rsid w:val="00C03658"/>
    <w:rsid w:val="00C74805"/>
    <w:rsid w:val="00CB1F99"/>
    <w:rsid w:val="00D729C6"/>
    <w:rsid w:val="00ED2DD4"/>
    <w:rsid w:val="00F85040"/>
    <w:rsid w:val="00F93C72"/>
    <w:rsid w:val="00F9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796738-9D31-4DA7-82C8-AFCF31E7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DD5"/>
    <w:rPr>
      <w:sz w:val="18"/>
      <w:szCs w:val="18"/>
    </w:rPr>
  </w:style>
  <w:style w:type="paragraph" w:styleId="a5">
    <w:name w:val="List Paragraph"/>
    <w:basedOn w:val="a"/>
    <w:uiPriority w:val="34"/>
    <w:qFormat/>
    <w:rsid w:val="002C4DD5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洛锦添</cp:lastModifiedBy>
  <cp:revision>23</cp:revision>
  <dcterms:created xsi:type="dcterms:W3CDTF">2017-05-02T09:06:00Z</dcterms:created>
  <dcterms:modified xsi:type="dcterms:W3CDTF">2018-02-01T06:55:00Z</dcterms:modified>
</cp:coreProperties>
</file>