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09" w:rsidRDefault="00EC2309" w:rsidP="00EC2309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EC2309" w:rsidRDefault="00EC2309" w:rsidP="00EC2309">
      <w:pPr>
        <w:jc w:val="right"/>
      </w:pPr>
      <w:r>
        <w:rPr>
          <w:rFonts w:hint="eastAsia"/>
        </w:rPr>
        <w:t>单位：万元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118"/>
        <w:gridCol w:w="1474"/>
        <w:gridCol w:w="1134"/>
        <w:gridCol w:w="1103"/>
        <w:gridCol w:w="850"/>
        <w:gridCol w:w="1276"/>
      </w:tblGrid>
      <w:tr w:rsidR="00EC2309" w:rsidTr="00EC2309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Pr="00EC2309" w:rsidRDefault="00EC2309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心电监护仪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30</w:t>
            </w:r>
          </w:p>
        </w:tc>
      </w:tr>
      <w:tr w:rsidR="00EC2309" w:rsidTr="00EC2309">
        <w:trPr>
          <w:trHeight w:val="54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C2309" w:rsidTr="00EC2309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EC2309" w:rsidTr="00EC2309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Pr="00EC2309" w:rsidRDefault="00EC2309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心电监护仪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麻醉科</w:t>
            </w:r>
          </w:p>
        </w:tc>
      </w:tr>
      <w:tr w:rsidR="00EC2309" w:rsidTr="00EC2309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09" w:rsidRDefault="00EC23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Default="00EC2309">
            <w:pPr>
              <w:jc w:val="center"/>
              <w:rPr>
                <w:sz w:val="24"/>
              </w:rPr>
            </w:pPr>
          </w:p>
        </w:tc>
      </w:tr>
    </w:tbl>
    <w:p w:rsidR="00EC2309" w:rsidRDefault="00EC2309" w:rsidP="00EC2309">
      <w:pPr>
        <w:rPr>
          <w:b/>
          <w:sz w:val="28"/>
          <w:szCs w:val="28"/>
        </w:rPr>
      </w:pPr>
    </w:p>
    <w:p w:rsidR="00EE2F69" w:rsidRPr="00953ECB" w:rsidRDefault="00EE2F69" w:rsidP="00EE2F69">
      <w:pPr>
        <w:pStyle w:val="a5"/>
        <w:numPr>
          <w:ilvl w:val="0"/>
          <w:numId w:val="1"/>
        </w:numPr>
        <w:adjustRightInd w:val="0"/>
        <w:spacing w:line="276" w:lineRule="auto"/>
        <w:ind w:left="357" w:firstLineChars="0" w:hanging="357"/>
        <w:rPr>
          <w:rFonts w:asciiTheme="minorEastAsia" w:eastAsiaTheme="minorEastAsia" w:hAnsiTheme="minorEastAsia"/>
          <w:b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b/>
          <w:sz w:val="24"/>
          <w:szCs w:val="24"/>
        </w:rPr>
        <w:t>监护仪主机及软件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adjustRightInd w:val="0"/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监护仪为插件式设计</w:t>
      </w:r>
      <w:r w:rsidR="00F37FD5" w:rsidRPr="00953ECB">
        <w:rPr>
          <w:rFonts w:asciiTheme="minorEastAsia" w:eastAsiaTheme="minorEastAsia" w:hAnsiTheme="minorEastAsia" w:hint="eastAsia"/>
          <w:sz w:val="24"/>
          <w:szCs w:val="24"/>
        </w:rPr>
        <w:t>.</w:t>
      </w:r>
    </w:p>
    <w:p w:rsidR="00EE2F69" w:rsidRPr="00953ECB" w:rsidRDefault="001035A7" w:rsidP="00EE2F69">
      <w:pPr>
        <w:pStyle w:val="a5"/>
        <w:numPr>
          <w:ilvl w:val="1"/>
          <w:numId w:val="1"/>
        </w:numPr>
        <w:adjustRightInd w:val="0"/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color w:val="000000"/>
          <w:sz w:val="24"/>
          <w:szCs w:val="24"/>
        </w:rPr>
        <w:t>▲</w:t>
      </w:r>
      <w:r w:rsidR="002E78A7" w:rsidRPr="00953ECB">
        <w:rPr>
          <w:rFonts w:asciiTheme="minorEastAsia" w:eastAsiaTheme="minorEastAsia" w:hAnsiTheme="minorEastAsia" w:hint="eastAsia"/>
          <w:sz w:val="24"/>
          <w:szCs w:val="24"/>
        </w:rPr>
        <w:t>本机插件</w:t>
      </w:r>
      <w:r w:rsidR="00EE2F69" w:rsidRPr="00953ECB">
        <w:rPr>
          <w:rFonts w:asciiTheme="minorEastAsia" w:eastAsiaTheme="minorEastAsia" w:hAnsiTheme="minorEastAsia" w:hint="eastAsia"/>
          <w:sz w:val="24"/>
          <w:szCs w:val="24"/>
        </w:rPr>
        <w:t>插槽数≥</w:t>
      </w:r>
      <w:r w:rsidR="00F37FD5" w:rsidRPr="00953ECB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EE2F69" w:rsidRPr="00953ECB">
        <w:rPr>
          <w:rFonts w:asciiTheme="minorEastAsia" w:eastAsiaTheme="minorEastAsia" w:hAnsiTheme="minorEastAsia" w:hint="eastAsia"/>
          <w:sz w:val="24"/>
          <w:szCs w:val="24"/>
        </w:rPr>
        <w:t>个，方便临床监测参数模块化升级,所有监测参数模块采用红外数据传输，支持热插拔，稳定可靠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adjustRightInd w:val="0"/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主机采用无风扇设计，主机内置可充电锂电池，供电时间≥</w:t>
      </w:r>
      <w:r w:rsidR="00F37FD5" w:rsidRPr="00953ECB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小时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监护仪具有待机模式、隐私模式、插管模式、夜间模式等多种工作模式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监护仪支持中、英文输入及显示界面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监护仪提供使用提示功能，包括监测参数的原理、适应症、图形化指示缆线连接等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监护仪提供图形化报警提示界面，用以指示包括电极片脱落、传感器脱落、缆线脱落、探头脱落等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监护仪支持计时器功能</w:t>
      </w:r>
    </w:p>
    <w:p w:rsidR="00EE2F69" w:rsidRPr="00953ECB" w:rsidRDefault="00EE2F69" w:rsidP="00953ECB">
      <w:pPr>
        <w:pStyle w:val="a5"/>
        <w:numPr>
          <w:ilvl w:val="0"/>
          <w:numId w:val="1"/>
        </w:numPr>
        <w:spacing w:beforeLines="50" w:before="156" w:line="276" w:lineRule="auto"/>
        <w:ind w:left="357" w:firstLineChars="0" w:hanging="357"/>
        <w:rPr>
          <w:rFonts w:asciiTheme="minorEastAsia" w:eastAsiaTheme="minorEastAsia" w:hAnsiTheme="minorEastAsia"/>
          <w:b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b/>
          <w:sz w:val="24"/>
          <w:szCs w:val="24"/>
        </w:rPr>
        <w:t>监护仪屏幕及显示</w:t>
      </w:r>
    </w:p>
    <w:p w:rsidR="003A10BC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采用≥</w:t>
      </w:r>
      <w:r w:rsidR="00F37FD5" w:rsidRPr="00953ECB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英寸彩色液晶触摸屏, 屏幕正面整体采用纯平无</w:t>
      </w:r>
      <w:r w:rsidR="002E78A7" w:rsidRPr="00953ECB">
        <w:rPr>
          <w:rFonts w:asciiTheme="minorEastAsia" w:eastAsiaTheme="minorEastAsia" w:hAnsiTheme="minorEastAsia" w:hint="eastAsia"/>
          <w:sz w:val="24"/>
          <w:szCs w:val="24"/>
        </w:rPr>
        <w:t>边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框式设计</w:t>
      </w:r>
    </w:p>
    <w:p w:rsidR="00EE2F69" w:rsidRPr="00953ECB" w:rsidRDefault="001035A7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color w:val="000000"/>
          <w:sz w:val="24"/>
          <w:szCs w:val="24"/>
        </w:rPr>
        <w:t>▲</w:t>
      </w:r>
      <w:r w:rsidR="00EE2F69" w:rsidRPr="00953ECB">
        <w:rPr>
          <w:rFonts w:asciiTheme="minorEastAsia" w:eastAsiaTheme="minorEastAsia" w:hAnsiTheme="minorEastAsia" w:hint="eastAsia"/>
          <w:sz w:val="24"/>
          <w:szCs w:val="24"/>
        </w:rPr>
        <w:t>屏幕具有自动感应环境光线调整屏幕亮度功能</w:t>
      </w:r>
      <w:r w:rsidR="002E78A7" w:rsidRPr="00953ECB">
        <w:rPr>
          <w:rFonts w:asciiTheme="minorEastAsia" w:eastAsiaTheme="minorEastAsia" w:hAnsiTheme="minorEastAsia" w:hint="eastAsia"/>
          <w:sz w:val="24"/>
          <w:szCs w:val="24"/>
        </w:rPr>
        <w:t>，采用具有</w:t>
      </w:r>
      <w:r w:rsidR="002E78A7" w:rsidRPr="00953ECB">
        <w:rPr>
          <w:rFonts w:asciiTheme="minorEastAsia" w:eastAsiaTheme="minorEastAsia" w:hAnsiTheme="minorEastAsia"/>
          <w:sz w:val="24"/>
          <w:szCs w:val="24"/>
        </w:rPr>
        <w:t>光学胶技术的</w:t>
      </w:r>
      <w:r w:rsidR="002E78A7" w:rsidRPr="00953ECB">
        <w:rPr>
          <w:rFonts w:asciiTheme="minorEastAsia" w:eastAsiaTheme="minorEastAsia" w:hAnsiTheme="minorEastAsia" w:hint="eastAsia"/>
          <w:sz w:val="24"/>
          <w:szCs w:val="24"/>
        </w:rPr>
        <w:t>电容触摸屏，提供</w:t>
      </w:r>
      <w:r w:rsidR="002E78A7" w:rsidRPr="00953ECB">
        <w:rPr>
          <w:rFonts w:asciiTheme="minorEastAsia" w:eastAsiaTheme="minorEastAsia" w:hAnsiTheme="minorEastAsia"/>
          <w:sz w:val="24"/>
          <w:szCs w:val="24"/>
        </w:rPr>
        <w:t>多点触摸和手势操作功能</w:t>
      </w:r>
      <w:r w:rsidR="002E78A7" w:rsidRPr="00953EC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屏幕上波形及参数显示位置支持用户自定义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具有大字体显示界面，单个屏幕下，大字体显示≥</w:t>
      </w:r>
      <w:r w:rsidR="003A10BC" w:rsidRPr="00953ECB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个监测参数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具有动态趋势共存界面，具有多种回顾对比查看界面，可同时打开两个不同的回顾窗口，对比查看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选配外接</w:t>
      </w:r>
      <w:r w:rsidR="003A10BC" w:rsidRPr="00953ECB">
        <w:rPr>
          <w:rFonts w:asciiTheme="minorEastAsia" w:eastAsiaTheme="minorEastAsia" w:hAnsiTheme="minorEastAsia" w:hint="eastAsia"/>
          <w:sz w:val="24"/>
          <w:szCs w:val="24"/>
        </w:rPr>
        <w:t>镜像屏。</w:t>
      </w:r>
    </w:p>
    <w:p w:rsidR="00EE2F69" w:rsidRPr="00953ECB" w:rsidRDefault="00EE2F69" w:rsidP="00953ECB">
      <w:pPr>
        <w:pStyle w:val="a5"/>
        <w:numPr>
          <w:ilvl w:val="0"/>
          <w:numId w:val="1"/>
        </w:numPr>
        <w:spacing w:beforeLines="50" w:before="156" w:line="276" w:lineRule="auto"/>
        <w:ind w:left="357" w:firstLineChars="0" w:hanging="357"/>
        <w:rPr>
          <w:rFonts w:asciiTheme="minorEastAsia" w:eastAsiaTheme="minorEastAsia" w:hAnsiTheme="minorEastAsia"/>
          <w:b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b/>
          <w:sz w:val="24"/>
          <w:szCs w:val="24"/>
        </w:rPr>
        <w:t>监测功能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监护仪标配多参数</w:t>
      </w:r>
      <w:r w:rsidR="002E78A7" w:rsidRPr="00953ECB">
        <w:rPr>
          <w:rFonts w:asciiTheme="minorEastAsia" w:eastAsiaTheme="minorEastAsia" w:hAnsiTheme="minorEastAsia" w:hint="eastAsia"/>
          <w:sz w:val="24"/>
          <w:szCs w:val="24"/>
        </w:rPr>
        <w:t>转运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监测模块具备3/5导ECG、呼吸Resp、血氧饱和度SpO2、脉搏PR、无创血压NIBP、双通道体温2Temp</w:t>
      </w:r>
      <w:r w:rsidR="00F37FD5" w:rsidRPr="00953EC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E2F69" w:rsidRPr="00953ECB" w:rsidRDefault="00F37FD5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可升级</w:t>
      </w:r>
      <w:r w:rsidR="00EE2F69" w:rsidRPr="00953ECB">
        <w:rPr>
          <w:rFonts w:asciiTheme="minorEastAsia" w:eastAsiaTheme="minorEastAsia" w:hAnsiTheme="minorEastAsia" w:hint="eastAsia"/>
          <w:sz w:val="24"/>
          <w:szCs w:val="24"/>
        </w:rPr>
        <w:t>多功能转运监护仪模块，可与插件式监护仪形成子母机，采用≥4寸</w:t>
      </w:r>
      <w:r w:rsidR="00EE2F69" w:rsidRPr="00953ECB">
        <w:rPr>
          <w:rFonts w:asciiTheme="minorEastAsia" w:eastAsiaTheme="minorEastAsia" w:hAnsiTheme="minorEastAsia" w:hint="eastAsia"/>
          <w:sz w:val="24"/>
          <w:szCs w:val="24"/>
        </w:rPr>
        <w:lastRenderedPageBreak/>
        <w:t>触摸屏可同屏显示4通道波形；监测参数包括心电、呼吸、心率、无创血压、SPO2、脉搏、双体温、双IBP，电池续航时间≥4小时，重量≤1KG。</w:t>
      </w:r>
    </w:p>
    <w:p w:rsidR="00EE2F69" w:rsidRPr="00953ECB" w:rsidRDefault="001035A7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color w:val="000000"/>
          <w:sz w:val="24"/>
          <w:szCs w:val="24"/>
        </w:rPr>
        <w:t>▲</w:t>
      </w:r>
      <w:r w:rsidR="00EE2F69" w:rsidRPr="00953ECB">
        <w:rPr>
          <w:rFonts w:asciiTheme="minorEastAsia" w:eastAsiaTheme="minorEastAsia" w:hAnsiTheme="minorEastAsia" w:hint="eastAsia"/>
          <w:color w:val="000000"/>
          <w:sz w:val="24"/>
          <w:szCs w:val="24"/>
        </w:rPr>
        <w:t>监护仪支持选配升级多通道有创压（IBP）、双血氧（SpO2）、呼气末二氧化碳（CO2）、有创心排量CO、无创心排量ICG、连续心排量（PiCCO）、中心静脉氧饱和度（ScVO2）、肌松（NMT），4通道脑电（EEG），脑电双频指数（BISx及BISx4）、组织血氧（rSO2）、麻醉气体等监测功能模块以及床旁设备数据连接模块.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b/>
          <w:sz w:val="24"/>
          <w:szCs w:val="24"/>
        </w:rPr>
        <w:t>ECG监护</w:t>
      </w:r>
    </w:p>
    <w:p w:rsidR="00EE2F69" w:rsidRPr="00953ECB" w:rsidRDefault="00EE2F69" w:rsidP="00EE2F69">
      <w:pPr>
        <w:pStyle w:val="a5"/>
        <w:numPr>
          <w:ilvl w:val="2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标配3/5导ECG，支持3/5导联类型自动识别</w:t>
      </w:r>
    </w:p>
    <w:p w:rsidR="00EE2F69" w:rsidRPr="00953ECB" w:rsidRDefault="00EE2F69" w:rsidP="00EE2F69">
      <w:pPr>
        <w:pStyle w:val="a5"/>
        <w:numPr>
          <w:ilvl w:val="2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屏幕支持显示多达12导联ECG波形</w:t>
      </w:r>
    </w:p>
    <w:p w:rsidR="00EE2F69" w:rsidRPr="00953ECB" w:rsidRDefault="00EE2F69" w:rsidP="00EE2F69">
      <w:pPr>
        <w:pStyle w:val="a5"/>
        <w:numPr>
          <w:ilvl w:val="2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具备导联脱落智能检测，屏幕支持导联脱落位置的图形化报警提示</w:t>
      </w:r>
    </w:p>
    <w:p w:rsidR="00EE2F69" w:rsidRPr="00953ECB" w:rsidRDefault="00EE2F69" w:rsidP="00EE2F69">
      <w:pPr>
        <w:pStyle w:val="a5"/>
        <w:numPr>
          <w:ilvl w:val="2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波形扫描速度：支持50mm/s、25mm/s、12.5mm/s、6.25mm/s</w:t>
      </w:r>
    </w:p>
    <w:p w:rsidR="00EE2F69" w:rsidRPr="00953ECB" w:rsidRDefault="00EE2F69" w:rsidP="00EE2F69">
      <w:pPr>
        <w:pStyle w:val="a5"/>
        <w:numPr>
          <w:ilvl w:val="2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具有监护、手术、诊断、ST四种滤波方式</w:t>
      </w:r>
    </w:p>
    <w:p w:rsidR="00EE2F69" w:rsidRPr="00953ECB" w:rsidRDefault="00EE2F69" w:rsidP="00EE2F69">
      <w:pPr>
        <w:pStyle w:val="a5"/>
        <w:numPr>
          <w:ilvl w:val="2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具备ECG多导同步分析功能，同时分析≥2个心电导联，在导联I 受到干扰情况下心率失常、心率等参数仍能准确监测，有效减少误报警和漏报警</w:t>
      </w:r>
    </w:p>
    <w:p w:rsidR="00EE2F69" w:rsidRPr="00953ECB" w:rsidRDefault="00EE2F69" w:rsidP="00EE2F69">
      <w:pPr>
        <w:pStyle w:val="a5"/>
        <w:numPr>
          <w:ilvl w:val="2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提供不少于23种心律失常分析，包括房颤分析</w:t>
      </w:r>
    </w:p>
    <w:p w:rsidR="00EE2F69" w:rsidRPr="00953ECB" w:rsidRDefault="00EE2F69" w:rsidP="00EE2F69">
      <w:pPr>
        <w:pStyle w:val="a5"/>
        <w:numPr>
          <w:ilvl w:val="2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支持QT/QTc显示查询功能</w:t>
      </w:r>
    </w:p>
    <w:p w:rsidR="00EE2F69" w:rsidRPr="00953ECB" w:rsidRDefault="00EE2F69" w:rsidP="00EE2F69">
      <w:pPr>
        <w:pStyle w:val="a5"/>
        <w:numPr>
          <w:ilvl w:val="2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支持ST图形化功能，支持ST绝对值报警、相对值报警两种方式</w:t>
      </w:r>
    </w:p>
    <w:p w:rsidR="00EE2F69" w:rsidRPr="00953ECB" w:rsidRDefault="00EE2F69" w:rsidP="00953ECB">
      <w:pPr>
        <w:pStyle w:val="a5"/>
        <w:numPr>
          <w:ilvl w:val="0"/>
          <w:numId w:val="1"/>
        </w:numPr>
        <w:spacing w:beforeLines="50" w:before="156" w:line="276" w:lineRule="auto"/>
        <w:ind w:left="357" w:firstLineChars="0" w:hanging="357"/>
        <w:rPr>
          <w:rFonts w:asciiTheme="minorEastAsia" w:eastAsiaTheme="minorEastAsia" w:hAnsiTheme="minorEastAsia"/>
          <w:b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b/>
          <w:sz w:val="24"/>
          <w:szCs w:val="24"/>
        </w:rPr>
        <w:t>Resp监护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采用胸阻抗法，呼吸测量</w:t>
      </w:r>
      <w:r w:rsidRPr="00953ECB">
        <w:rPr>
          <w:rFonts w:asciiTheme="minorEastAsia" w:eastAsiaTheme="minorEastAsia" w:hAnsiTheme="minorEastAsia"/>
          <w:sz w:val="24"/>
          <w:szCs w:val="24"/>
        </w:rPr>
        <w:t>Ⅰ、Ⅱ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导联可选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具备窒息报警功能，窒息时间可调≤</w:t>
      </w:r>
      <w:r w:rsidRPr="00953ECB">
        <w:rPr>
          <w:rFonts w:asciiTheme="minorEastAsia" w:eastAsiaTheme="minorEastAsia" w:hAnsiTheme="minorEastAsia"/>
          <w:sz w:val="24"/>
          <w:szCs w:val="24"/>
        </w:rPr>
        <w:t>40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秒</w:t>
      </w:r>
    </w:p>
    <w:p w:rsidR="00EE2F69" w:rsidRPr="00953ECB" w:rsidRDefault="00EE2F69" w:rsidP="00953ECB">
      <w:pPr>
        <w:pStyle w:val="a5"/>
        <w:numPr>
          <w:ilvl w:val="0"/>
          <w:numId w:val="1"/>
        </w:numPr>
        <w:spacing w:beforeLines="50" w:before="156" w:line="276" w:lineRule="auto"/>
        <w:ind w:left="357" w:firstLineChars="0" w:hanging="357"/>
        <w:rPr>
          <w:rFonts w:asciiTheme="minorEastAsia" w:eastAsiaTheme="minorEastAsia" w:hAnsiTheme="minorEastAsia"/>
          <w:b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b/>
          <w:sz w:val="24"/>
          <w:szCs w:val="24"/>
        </w:rPr>
        <w:t>SpO2监护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具有PI血氧灌注指数监测功能，可显示灌注指数数值，测量范围：0.05%-20%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血氧监测具有抗运动干扰、抗弱灌注技术</w:t>
      </w:r>
    </w:p>
    <w:p w:rsidR="00EE2F69" w:rsidRPr="00953ECB" w:rsidRDefault="00EE2F69" w:rsidP="00953ECB">
      <w:pPr>
        <w:pStyle w:val="a5"/>
        <w:numPr>
          <w:ilvl w:val="0"/>
          <w:numId w:val="1"/>
        </w:numPr>
        <w:spacing w:beforeLines="50" w:before="156" w:line="276" w:lineRule="auto"/>
        <w:ind w:left="357" w:firstLineChars="0" w:hanging="357"/>
        <w:rPr>
          <w:rFonts w:asciiTheme="minorEastAsia" w:eastAsiaTheme="minorEastAsia" w:hAnsiTheme="minorEastAsia"/>
          <w:b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b/>
          <w:sz w:val="24"/>
          <w:szCs w:val="24"/>
        </w:rPr>
        <w:t>NIBP监护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支持手动测量、自动间隔测量和连续测量，具有过压保护功能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具备辅助静脉穿刺功能</w:t>
      </w:r>
    </w:p>
    <w:p w:rsidR="00EE2F69" w:rsidRPr="00953ECB" w:rsidRDefault="00EE2F69" w:rsidP="00953ECB">
      <w:pPr>
        <w:pStyle w:val="a5"/>
        <w:numPr>
          <w:ilvl w:val="0"/>
          <w:numId w:val="1"/>
        </w:numPr>
        <w:spacing w:beforeLines="50" w:before="156" w:line="276" w:lineRule="auto"/>
        <w:ind w:left="357" w:firstLineChars="0" w:hanging="357"/>
        <w:rPr>
          <w:rFonts w:asciiTheme="minorEastAsia" w:eastAsiaTheme="minorEastAsia" w:hAnsiTheme="minorEastAsia"/>
          <w:b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b/>
          <w:sz w:val="24"/>
          <w:szCs w:val="24"/>
        </w:rPr>
        <w:t>Temp监护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支持双通道体温测量并提供温差显示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测量范围：0</w:t>
      </w:r>
      <w:r w:rsidRPr="00953ECB">
        <w:rPr>
          <w:rFonts w:asciiTheme="minorEastAsia" w:eastAsiaTheme="minorEastAsia" w:hAnsiTheme="minorEastAsia"/>
          <w:sz w:val="24"/>
          <w:szCs w:val="24"/>
        </w:rPr>
        <w:t>℃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～50</w:t>
      </w:r>
      <w:r w:rsidRPr="00953ECB">
        <w:rPr>
          <w:rFonts w:asciiTheme="minorEastAsia" w:eastAsiaTheme="minorEastAsia" w:hAnsiTheme="minorEastAsia"/>
          <w:sz w:val="24"/>
          <w:szCs w:val="24"/>
        </w:rPr>
        <w:t>℃</w:t>
      </w:r>
    </w:p>
    <w:p w:rsidR="00EE2F69" w:rsidRPr="00953ECB" w:rsidRDefault="00EE2F69" w:rsidP="00953ECB">
      <w:pPr>
        <w:pStyle w:val="a5"/>
        <w:numPr>
          <w:ilvl w:val="0"/>
          <w:numId w:val="1"/>
        </w:numPr>
        <w:spacing w:beforeLines="50" w:before="156" w:line="276" w:lineRule="auto"/>
        <w:ind w:left="357" w:firstLineChars="0" w:hanging="357"/>
        <w:rPr>
          <w:rFonts w:asciiTheme="minorEastAsia" w:eastAsiaTheme="minorEastAsia" w:hAnsiTheme="minorEastAsia"/>
          <w:b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b/>
          <w:sz w:val="24"/>
          <w:szCs w:val="24"/>
        </w:rPr>
        <w:t>IBP监护</w:t>
      </w:r>
    </w:p>
    <w:p w:rsidR="00EE2F69" w:rsidRPr="00953ECB" w:rsidRDefault="00F37FD5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可升级多</w:t>
      </w:r>
      <w:r w:rsidR="00EE2F69" w:rsidRPr="00953ECB">
        <w:rPr>
          <w:rFonts w:asciiTheme="minorEastAsia" w:eastAsiaTheme="minorEastAsia" w:hAnsiTheme="minorEastAsia" w:hint="eastAsia"/>
          <w:sz w:val="24"/>
          <w:szCs w:val="24"/>
        </w:rPr>
        <w:t>通道有创压监测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支持颅内压（ICP）、脑灌注压（CPP）、肺动脉楔压（PAWP）测量显示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支持脉搏压力变化（PPV）测量显示，PPV测量范围：0%～50%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支持多通道IBP波形叠加显示</w:t>
      </w:r>
    </w:p>
    <w:p w:rsidR="00EE2F69" w:rsidRPr="00953ECB" w:rsidRDefault="003A10BC" w:rsidP="00953ECB">
      <w:pPr>
        <w:pStyle w:val="a5"/>
        <w:numPr>
          <w:ilvl w:val="0"/>
          <w:numId w:val="1"/>
        </w:numPr>
        <w:spacing w:beforeLines="50" w:before="156" w:line="276" w:lineRule="auto"/>
        <w:ind w:left="357" w:firstLineChars="0" w:hanging="357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▲</w:t>
      </w:r>
      <w:r w:rsidR="002E78A7" w:rsidRPr="00953EC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可升级</w:t>
      </w:r>
      <w:r w:rsidR="00EE2F69" w:rsidRPr="00953EC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PiCCO微创连续血流动力学监护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lastRenderedPageBreak/>
        <w:t>PiCCO微创连续血流动力学监测，提供重点参数蛛网图显示界面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提供PiCCO决策树分析显示界面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提供被动抬腿实验（PLR）等容量负荷实验显示界面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提供Frank-Starling曲线显示界面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提供血流动力学参数关系图显示界面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支持血液动力学参数显示和图形化动态显示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支持输出量、前负荷、后负荷、收缩性、器官功能血液动力学功能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监测显示参数包括：连续心排量（</w:t>
      </w:r>
      <w:r w:rsidRPr="00953ECB">
        <w:rPr>
          <w:rFonts w:asciiTheme="minorEastAsia" w:eastAsiaTheme="minorEastAsia" w:hAnsiTheme="minorEastAsia"/>
          <w:sz w:val="24"/>
          <w:szCs w:val="24"/>
        </w:rPr>
        <w:t>CCO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）、连续心排指数（</w:t>
      </w:r>
      <w:r w:rsidRPr="00953ECB">
        <w:rPr>
          <w:rFonts w:asciiTheme="minorEastAsia" w:eastAsiaTheme="minorEastAsia" w:hAnsiTheme="minorEastAsia"/>
          <w:sz w:val="24"/>
          <w:szCs w:val="24"/>
        </w:rPr>
        <w:t>CCI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）、心排量（</w:t>
      </w:r>
      <w:r w:rsidRPr="00953ECB">
        <w:rPr>
          <w:rFonts w:asciiTheme="minorEastAsia" w:eastAsiaTheme="minorEastAsia" w:hAnsiTheme="minorEastAsia"/>
          <w:sz w:val="24"/>
          <w:szCs w:val="24"/>
        </w:rPr>
        <w:t>C.O.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）、心脏指数（</w:t>
      </w:r>
      <w:r w:rsidRPr="00953ECB">
        <w:rPr>
          <w:rFonts w:asciiTheme="minorEastAsia" w:eastAsiaTheme="minorEastAsia" w:hAnsiTheme="minorEastAsia"/>
          <w:sz w:val="24"/>
          <w:szCs w:val="24"/>
        </w:rPr>
        <w:t>C.I.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）、每搏射血量（</w:t>
      </w:r>
      <w:r w:rsidRPr="00953ECB">
        <w:rPr>
          <w:rFonts w:asciiTheme="minorEastAsia" w:eastAsiaTheme="minorEastAsia" w:hAnsiTheme="minorEastAsia"/>
          <w:sz w:val="24"/>
          <w:szCs w:val="24"/>
        </w:rPr>
        <w:t>SV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）、每博射血指数（</w:t>
      </w:r>
      <w:r w:rsidRPr="00953ECB">
        <w:rPr>
          <w:rFonts w:asciiTheme="minorEastAsia" w:eastAsiaTheme="minorEastAsia" w:hAnsiTheme="minorEastAsia"/>
          <w:sz w:val="24"/>
          <w:szCs w:val="24"/>
        </w:rPr>
        <w:t>SVI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）、心率（</w:t>
      </w:r>
      <w:r w:rsidRPr="00953ECB">
        <w:rPr>
          <w:rFonts w:asciiTheme="minorEastAsia" w:eastAsiaTheme="minorEastAsia" w:hAnsiTheme="minorEastAsia"/>
          <w:sz w:val="24"/>
          <w:szCs w:val="24"/>
        </w:rPr>
        <w:t>HR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）、全心射血分数（</w:t>
      </w:r>
      <w:r w:rsidRPr="00953ECB">
        <w:rPr>
          <w:rFonts w:asciiTheme="minorEastAsia" w:eastAsiaTheme="minorEastAsia" w:hAnsiTheme="minorEastAsia"/>
          <w:sz w:val="24"/>
          <w:szCs w:val="24"/>
        </w:rPr>
        <w:t>GEF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）、心功能指数（</w:t>
      </w:r>
      <w:r w:rsidRPr="00953ECB">
        <w:rPr>
          <w:rFonts w:asciiTheme="minorEastAsia" w:eastAsiaTheme="minorEastAsia" w:hAnsiTheme="minorEastAsia"/>
          <w:sz w:val="24"/>
          <w:szCs w:val="24"/>
        </w:rPr>
        <w:t>CFI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）、全心舒张末期容量（</w:t>
      </w:r>
      <w:r w:rsidRPr="00953ECB">
        <w:rPr>
          <w:rFonts w:asciiTheme="minorEastAsia" w:eastAsiaTheme="minorEastAsia" w:hAnsiTheme="minorEastAsia"/>
          <w:sz w:val="24"/>
          <w:szCs w:val="24"/>
        </w:rPr>
        <w:t>GEDV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）、全心舒张末期容量指数（</w:t>
      </w:r>
      <w:r w:rsidRPr="00953ECB">
        <w:rPr>
          <w:rFonts w:asciiTheme="minorEastAsia" w:eastAsiaTheme="minorEastAsia" w:hAnsiTheme="minorEastAsia"/>
          <w:sz w:val="24"/>
          <w:szCs w:val="24"/>
        </w:rPr>
        <w:t>GEDI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）、胸腔内血容量（</w:t>
      </w:r>
      <w:r w:rsidRPr="00953ECB">
        <w:rPr>
          <w:rFonts w:asciiTheme="minorEastAsia" w:eastAsiaTheme="minorEastAsia" w:hAnsiTheme="minorEastAsia"/>
          <w:sz w:val="24"/>
          <w:szCs w:val="24"/>
        </w:rPr>
        <w:t>ITBV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）、胸腔内血容量指数（</w:t>
      </w:r>
      <w:r w:rsidRPr="00953ECB">
        <w:rPr>
          <w:rFonts w:asciiTheme="minorEastAsia" w:eastAsiaTheme="minorEastAsia" w:hAnsiTheme="minorEastAsia"/>
          <w:sz w:val="24"/>
          <w:szCs w:val="24"/>
        </w:rPr>
        <w:t>ITBI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）、每搏量变化（</w:t>
      </w:r>
      <w:r w:rsidRPr="00953ECB">
        <w:rPr>
          <w:rFonts w:asciiTheme="minorEastAsia" w:eastAsiaTheme="minorEastAsia" w:hAnsiTheme="minorEastAsia"/>
          <w:sz w:val="24"/>
          <w:szCs w:val="24"/>
        </w:rPr>
        <w:t>SVV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）、脉搏压变化（</w:t>
      </w:r>
      <w:r w:rsidRPr="00953ECB">
        <w:rPr>
          <w:rFonts w:asciiTheme="minorEastAsia" w:eastAsiaTheme="minorEastAsia" w:hAnsiTheme="minorEastAsia"/>
          <w:sz w:val="24"/>
          <w:szCs w:val="24"/>
        </w:rPr>
        <w:t>PPV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）、心输出功率（</w:t>
      </w:r>
      <w:r w:rsidRPr="00953ECB">
        <w:rPr>
          <w:rFonts w:asciiTheme="minorEastAsia" w:eastAsiaTheme="minorEastAsia" w:hAnsiTheme="minorEastAsia"/>
          <w:sz w:val="24"/>
          <w:szCs w:val="24"/>
        </w:rPr>
        <w:t>CPO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）、心功率指数（</w:t>
      </w:r>
      <w:r w:rsidRPr="00953ECB">
        <w:rPr>
          <w:rFonts w:asciiTheme="minorEastAsia" w:eastAsiaTheme="minorEastAsia" w:hAnsiTheme="minorEastAsia"/>
          <w:sz w:val="24"/>
          <w:szCs w:val="24"/>
        </w:rPr>
        <w:t>CPI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）、血管外肺水指数（</w:t>
      </w:r>
      <w:r w:rsidRPr="00953ECB">
        <w:rPr>
          <w:rFonts w:asciiTheme="minorEastAsia" w:eastAsiaTheme="minorEastAsia" w:hAnsiTheme="minorEastAsia"/>
          <w:sz w:val="24"/>
          <w:szCs w:val="24"/>
        </w:rPr>
        <w:t>ELWI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）等</w:t>
      </w:r>
    </w:p>
    <w:p w:rsidR="00EE2F69" w:rsidRPr="00953ECB" w:rsidRDefault="002E78A7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可升级</w:t>
      </w:r>
      <w:r w:rsidR="00EE2F69" w:rsidRPr="00953ECB">
        <w:rPr>
          <w:rFonts w:asciiTheme="minorEastAsia" w:eastAsiaTheme="minorEastAsia" w:hAnsiTheme="minorEastAsia" w:hint="eastAsia"/>
          <w:sz w:val="24"/>
          <w:szCs w:val="24"/>
        </w:rPr>
        <w:t>无创心排量ICG,无创、便捷、经济的心排量监测技术，24个血流动力学参数实时更新显示。</w:t>
      </w:r>
    </w:p>
    <w:p w:rsidR="00EE2F69" w:rsidRPr="00953ECB" w:rsidRDefault="002E78A7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▲可升级</w:t>
      </w:r>
      <w:r w:rsidR="00EE2F69" w:rsidRPr="00953ECB">
        <w:rPr>
          <w:rFonts w:asciiTheme="minorEastAsia" w:eastAsiaTheme="minorEastAsia" w:hAnsiTheme="minorEastAsia" w:hint="eastAsia"/>
          <w:sz w:val="24"/>
          <w:szCs w:val="24"/>
        </w:rPr>
        <w:t>NMT肌松监测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NMT肌松监测模块，采用三轴加速度传感器技术，具有自动搜索最佳电流功能，为肌松药使用提供参考。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肌松测量四种测量模式选择：四个成串刺激</w:t>
      </w:r>
      <w:r w:rsidRPr="00953ECB">
        <w:rPr>
          <w:rFonts w:asciiTheme="minorEastAsia" w:eastAsiaTheme="minorEastAsia" w:hAnsiTheme="minorEastAsia"/>
          <w:sz w:val="24"/>
          <w:szCs w:val="24"/>
        </w:rPr>
        <w:t xml:space="preserve"> (TOF)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、单刺激</w:t>
      </w:r>
      <w:r w:rsidRPr="00953ECB">
        <w:rPr>
          <w:rFonts w:asciiTheme="minorEastAsia" w:eastAsiaTheme="minorEastAsia" w:hAnsiTheme="minorEastAsia"/>
          <w:sz w:val="24"/>
          <w:szCs w:val="24"/>
        </w:rPr>
        <w:t>(ST)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、双短强直刺激</w:t>
      </w:r>
      <w:r w:rsidRPr="00953ECB">
        <w:rPr>
          <w:rFonts w:asciiTheme="minorEastAsia" w:eastAsiaTheme="minorEastAsia" w:hAnsiTheme="minorEastAsia"/>
          <w:sz w:val="24"/>
          <w:szCs w:val="24"/>
        </w:rPr>
        <w:t xml:space="preserve"> (DBS) 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和强直后计数</w:t>
      </w:r>
      <w:r w:rsidRPr="00953ECB">
        <w:rPr>
          <w:rFonts w:asciiTheme="minorEastAsia" w:eastAsiaTheme="minorEastAsia" w:hAnsiTheme="minorEastAsia"/>
          <w:sz w:val="24"/>
          <w:szCs w:val="24"/>
        </w:rPr>
        <w:t xml:space="preserve"> (PTC)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EE2F69" w:rsidRPr="00953ECB" w:rsidRDefault="002E78A7" w:rsidP="00953ECB">
      <w:pPr>
        <w:pStyle w:val="a5"/>
        <w:numPr>
          <w:ilvl w:val="0"/>
          <w:numId w:val="1"/>
        </w:numPr>
        <w:spacing w:beforeLines="50" w:before="156" w:line="276" w:lineRule="auto"/>
        <w:ind w:left="357" w:firstLineChars="0" w:hanging="357"/>
        <w:rPr>
          <w:rFonts w:asciiTheme="minorEastAsia" w:eastAsiaTheme="minorEastAsia" w:hAnsiTheme="minorEastAsia"/>
          <w:b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▲</w:t>
      </w:r>
      <w:r w:rsidR="00F37FD5" w:rsidRPr="00953ECB">
        <w:rPr>
          <w:rFonts w:asciiTheme="minorEastAsia" w:eastAsiaTheme="minorEastAsia" w:hAnsiTheme="minorEastAsia" w:hint="eastAsia"/>
          <w:b/>
          <w:sz w:val="24"/>
          <w:szCs w:val="24"/>
        </w:rPr>
        <w:t>可升级</w:t>
      </w:r>
      <w:r w:rsidR="00EE2F69" w:rsidRPr="00953ECB">
        <w:rPr>
          <w:rFonts w:asciiTheme="minorEastAsia" w:eastAsiaTheme="minorEastAsia" w:hAnsiTheme="minorEastAsia" w:hint="eastAsia"/>
          <w:b/>
          <w:sz w:val="24"/>
          <w:szCs w:val="24"/>
        </w:rPr>
        <w:t>BIS意识深度监测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麻醉意识深度监测BIS模块，提供麻醉深度和镇静深度的客观监测指标,</w:t>
      </w:r>
    </w:p>
    <w:p w:rsidR="00EE2F69" w:rsidRPr="00953ECB" w:rsidRDefault="00EE2F69" w:rsidP="00EE2F69">
      <w:pPr>
        <w:pStyle w:val="a5"/>
        <w:numPr>
          <w:ilvl w:val="1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监测参数包括：脑电双频谱指数BIS、抑制比SR、肌电活动EMG、双导EEG、信号质量指数SQI、频谱边缘频率SEF等；</w:t>
      </w:r>
    </w:p>
    <w:p w:rsidR="002E78A7" w:rsidRPr="00953ECB" w:rsidRDefault="002E78A7" w:rsidP="00953ECB">
      <w:pPr>
        <w:pStyle w:val="a5"/>
        <w:numPr>
          <w:ilvl w:val="0"/>
          <w:numId w:val="1"/>
        </w:numPr>
        <w:spacing w:beforeLines="50" w:before="156" w:line="276" w:lineRule="auto"/>
        <w:ind w:left="357" w:firstLineChars="0" w:hanging="357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可升级脑电监测模块。</w:t>
      </w:r>
      <w:r w:rsidR="00EE2F69" w:rsidRPr="00953ECB">
        <w:rPr>
          <w:rFonts w:asciiTheme="minorEastAsia" w:eastAsiaTheme="minorEastAsia" w:hAnsiTheme="minorEastAsia" w:hint="eastAsia"/>
          <w:sz w:val="24"/>
          <w:szCs w:val="24"/>
        </w:rPr>
        <w:t>脑电监测模块，≥4通道波形，可监测参数SEF/MF/PPF/SR/TP/EMG/相对功率(αβθδ)</w:t>
      </w:r>
    </w:p>
    <w:p w:rsidR="00EE2F69" w:rsidRPr="00953ECB" w:rsidRDefault="00EE2F69" w:rsidP="00953ECB">
      <w:pPr>
        <w:pStyle w:val="a5"/>
        <w:numPr>
          <w:ilvl w:val="0"/>
          <w:numId w:val="1"/>
        </w:numPr>
        <w:spacing w:beforeLines="50" w:before="156" w:line="276" w:lineRule="auto"/>
        <w:ind w:left="357" w:firstLineChars="0" w:hanging="357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b/>
          <w:sz w:val="24"/>
          <w:szCs w:val="24"/>
        </w:rPr>
        <w:t>报警功能</w:t>
      </w:r>
    </w:p>
    <w:p w:rsidR="00EE2F69" w:rsidRPr="00953ECB" w:rsidRDefault="00EE2F69" w:rsidP="002E78A7">
      <w:pPr>
        <w:pStyle w:val="a5"/>
        <w:numPr>
          <w:ilvl w:val="1"/>
          <w:numId w:val="5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支持声、光报警，报警音量可调</w:t>
      </w:r>
    </w:p>
    <w:p w:rsidR="00EE2F69" w:rsidRPr="00953ECB" w:rsidRDefault="00EE2F69" w:rsidP="002E78A7">
      <w:pPr>
        <w:pStyle w:val="a5"/>
        <w:numPr>
          <w:ilvl w:val="1"/>
          <w:numId w:val="5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报警信息同时在屏幕上方及相关参数区域同时提示</w:t>
      </w:r>
    </w:p>
    <w:p w:rsidR="00EE2F69" w:rsidRPr="00953ECB" w:rsidRDefault="00EE2F69" w:rsidP="002E78A7">
      <w:pPr>
        <w:pStyle w:val="a5"/>
        <w:numPr>
          <w:ilvl w:val="1"/>
          <w:numId w:val="5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生理参数报警上、下限可调，报警级别支持自定义</w:t>
      </w:r>
    </w:p>
    <w:p w:rsidR="00EE2F69" w:rsidRPr="00953ECB" w:rsidRDefault="00EE2F69" w:rsidP="002E78A7">
      <w:pPr>
        <w:pStyle w:val="a5"/>
        <w:numPr>
          <w:ilvl w:val="1"/>
          <w:numId w:val="5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监护仪支持报警事件回顾及自动记录功能</w:t>
      </w:r>
    </w:p>
    <w:p w:rsidR="00EE2F69" w:rsidRPr="00953ECB" w:rsidRDefault="00EE2F69" w:rsidP="00953ECB">
      <w:pPr>
        <w:pStyle w:val="a5"/>
        <w:spacing w:beforeLines="50" w:before="156" w:line="276" w:lineRule="auto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b/>
          <w:sz w:val="24"/>
          <w:szCs w:val="24"/>
        </w:rPr>
        <w:t>13.数据存储</w:t>
      </w:r>
    </w:p>
    <w:p w:rsidR="00EE2F69" w:rsidRPr="00953ECB" w:rsidRDefault="00EE2F69" w:rsidP="002E78A7">
      <w:pPr>
        <w:pStyle w:val="a5"/>
        <w:numPr>
          <w:ilvl w:val="1"/>
          <w:numId w:val="2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支持掉电存储功能</w:t>
      </w:r>
    </w:p>
    <w:p w:rsidR="00EE2F69" w:rsidRPr="00953ECB" w:rsidRDefault="00EE2F69" w:rsidP="002E78A7">
      <w:pPr>
        <w:pStyle w:val="a5"/>
        <w:numPr>
          <w:ilvl w:val="1"/>
          <w:numId w:val="2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支持全息波形回顾≥48小时</w:t>
      </w:r>
    </w:p>
    <w:p w:rsidR="00EE2F69" w:rsidRPr="00953ECB" w:rsidRDefault="00EE2F69" w:rsidP="002E78A7">
      <w:pPr>
        <w:pStyle w:val="a5"/>
        <w:numPr>
          <w:ilvl w:val="1"/>
          <w:numId w:val="2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监护仪支持NIBP测量结果存储≥1000组</w:t>
      </w:r>
    </w:p>
    <w:p w:rsidR="00EE2F69" w:rsidRPr="00953ECB" w:rsidRDefault="00EE2F69" w:rsidP="002E78A7">
      <w:pPr>
        <w:pStyle w:val="a5"/>
        <w:numPr>
          <w:ilvl w:val="1"/>
          <w:numId w:val="2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监护仪支持趋势回顾≥120小时</w:t>
      </w:r>
    </w:p>
    <w:p w:rsidR="002E78A7" w:rsidRPr="00953ECB" w:rsidRDefault="00EE2F69" w:rsidP="002E78A7">
      <w:pPr>
        <w:pStyle w:val="a5"/>
        <w:numPr>
          <w:ilvl w:val="1"/>
          <w:numId w:val="2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监护仪支持呼吸氧合图回顾≥40小时</w:t>
      </w:r>
    </w:p>
    <w:p w:rsidR="002E78A7" w:rsidRPr="00953ECB" w:rsidRDefault="00EE2F69" w:rsidP="002E78A7">
      <w:pPr>
        <w:pStyle w:val="a5"/>
        <w:numPr>
          <w:ilvl w:val="1"/>
          <w:numId w:val="2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lastRenderedPageBreak/>
        <w:t>监护仪支持ST分析回顾≥40小时</w:t>
      </w:r>
    </w:p>
    <w:p w:rsidR="002E78A7" w:rsidRPr="00953ECB" w:rsidRDefault="002E78A7" w:rsidP="00953ECB">
      <w:pPr>
        <w:spacing w:beforeLines="50" w:before="156" w:line="276" w:lineRule="auto"/>
        <w:rPr>
          <w:rFonts w:asciiTheme="minorEastAsia" w:eastAsiaTheme="minorEastAsia" w:hAnsiTheme="minorEastAsia"/>
          <w:b/>
          <w:sz w:val="24"/>
        </w:rPr>
      </w:pPr>
      <w:r w:rsidRPr="00953ECB">
        <w:rPr>
          <w:rFonts w:asciiTheme="minorEastAsia" w:eastAsiaTheme="minorEastAsia" w:hAnsiTheme="minorEastAsia" w:hint="eastAsia"/>
          <w:b/>
          <w:sz w:val="24"/>
        </w:rPr>
        <w:t>14.</w:t>
      </w:r>
      <w:r w:rsidR="00F37FD5" w:rsidRPr="00953ECB">
        <w:rPr>
          <w:rFonts w:asciiTheme="minorEastAsia" w:eastAsiaTheme="minorEastAsia" w:hAnsiTheme="minorEastAsia" w:hint="eastAsia"/>
          <w:b/>
          <w:sz w:val="24"/>
        </w:rPr>
        <w:t>可升级</w:t>
      </w:r>
      <w:r w:rsidRPr="00953ECB">
        <w:rPr>
          <w:rFonts w:asciiTheme="minorEastAsia" w:eastAsiaTheme="minorEastAsia" w:hAnsiTheme="minorEastAsia" w:hint="eastAsia"/>
          <w:b/>
          <w:sz w:val="24"/>
        </w:rPr>
        <w:t>rSO</w:t>
      </w:r>
      <w:r w:rsidRPr="00953ECB">
        <w:rPr>
          <w:rFonts w:asciiTheme="minorEastAsia" w:eastAsiaTheme="minorEastAsia" w:hAnsiTheme="minorEastAsia"/>
          <w:b/>
          <w:sz w:val="24"/>
        </w:rPr>
        <w:t>2</w:t>
      </w:r>
      <w:r w:rsidRPr="00953ECB">
        <w:rPr>
          <w:rFonts w:asciiTheme="minorEastAsia" w:eastAsiaTheme="minorEastAsia" w:hAnsiTheme="minorEastAsia" w:hint="eastAsia"/>
          <w:b/>
          <w:sz w:val="24"/>
        </w:rPr>
        <w:t>监测</w:t>
      </w:r>
    </w:p>
    <w:p w:rsidR="002E78A7" w:rsidRPr="00953ECB" w:rsidRDefault="002E78A7" w:rsidP="002E78A7">
      <w:pPr>
        <w:pStyle w:val="a5"/>
        <w:numPr>
          <w:ilvl w:val="1"/>
          <w:numId w:val="6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提供模块化组织氧</w:t>
      </w:r>
      <w:r w:rsidRPr="00953ECB">
        <w:rPr>
          <w:rFonts w:asciiTheme="minorEastAsia" w:eastAsiaTheme="minorEastAsia" w:hAnsiTheme="minorEastAsia"/>
          <w:sz w:val="24"/>
          <w:szCs w:val="24"/>
        </w:rPr>
        <w:t>饱和度监测。</w:t>
      </w:r>
    </w:p>
    <w:p w:rsidR="002E78A7" w:rsidRPr="00953ECB" w:rsidRDefault="002E78A7" w:rsidP="002E78A7">
      <w:pPr>
        <w:pStyle w:val="a5"/>
        <w:numPr>
          <w:ilvl w:val="1"/>
          <w:numId w:val="6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rSO</w:t>
      </w:r>
      <w:r w:rsidRPr="00953ECB">
        <w:rPr>
          <w:rFonts w:asciiTheme="minorEastAsia" w:eastAsiaTheme="minorEastAsia" w:hAnsiTheme="minorEastAsia"/>
          <w:sz w:val="24"/>
          <w:szCs w:val="24"/>
        </w:rPr>
        <w:t>2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测量</w:t>
      </w:r>
      <w:r w:rsidRPr="00953ECB">
        <w:rPr>
          <w:rFonts w:asciiTheme="minorEastAsia" w:eastAsiaTheme="minorEastAsia" w:hAnsiTheme="minorEastAsia"/>
          <w:sz w:val="24"/>
          <w:szCs w:val="24"/>
        </w:rPr>
        <w:t>是无创、持续的</w:t>
      </w:r>
    </w:p>
    <w:p w:rsidR="002E78A7" w:rsidRPr="00953ECB" w:rsidRDefault="002E78A7" w:rsidP="002E78A7">
      <w:pPr>
        <w:pStyle w:val="a5"/>
        <w:numPr>
          <w:ilvl w:val="1"/>
          <w:numId w:val="6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953ECB"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Pr="00953ECB">
        <w:rPr>
          <w:rFonts w:asciiTheme="minorEastAsia" w:eastAsiaTheme="minorEastAsia" w:hAnsiTheme="minorEastAsia"/>
          <w:sz w:val="24"/>
          <w:szCs w:val="24"/>
        </w:rPr>
        <w:t>扩展到</w:t>
      </w:r>
      <w:r w:rsidRPr="00953ECB">
        <w:rPr>
          <w:rFonts w:asciiTheme="minorEastAsia" w:eastAsiaTheme="minorEastAsia" w:hAnsiTheme="minorEastAsia" w:hint="eastAsia"/>
          <w:sz w:val="24"/>
          <w:szCs w:val="24"/>
        </w:rPr>
        <w:t>4通道</w:t>
      </w:r>
      <w:r w:rsidRPr="00953ECB">
        <w:rPr>
          <w:rFonts w:asciiTheme="minorEastAsia" w:eastAsiaTheme="minorEastAsia" w:hAnsiTheme="minorEastAsia"/>
          <w:sz w:val="24"/>
          <w:szCs w:val="24"/>
        </w:rPr>
        <w:t>监测。</w:t>
      </w:r>
    </w:p>
    <w:p w:rsidR="00EE2F69" w:rsidRDefault="00EE2F69" w:rsidP="00EE2F69">
      <w:pPr>
        <w:rPr>
          <w:szCs w:val="21"/>
        </w:rPr>
      </w:pPr>
    </w:p>
    <w:p w:rsidR="00EC2309" w:rsidRDefault="00EC2309" w:rsidP="00EE2F69">
      <w:pPr>
        <w:rPr>
          <w:szCs w:val="21"/>
        </w:rPr>
      </w:pPr>
    </w:p>
    <w:p w:rsidR="00B34A78" w:rsidRPr="00EC2309" w:rsidRDefault="00B34A78" w:rsidP="00EC2309">
      <w:pPr>
        <w:jc w:val="left"/>
        <w:rPr>
          <w:rFonts w:ascii="楷体_GB2312" w:eastAsia="楷体_GB2312"/>
          <w:b/>
          <w:sz w:val="44"/>
          <w:szCs w:val="44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配置清单</w:t>
      </w:r>
      <w:r w:rsidR="005A2757" w:rsidRPr="005A2757">
        <w:rPr>
          <w:rFonts w:ascii="华文仿宋" w:eastAsia="华文仿宋" w:hAnsi="华文仿宋" w:hint="eastAsia"/>
          <w:b/>
          <w:sz w:val="28"/>
          <w:szCs w:val="28"/>
        </w:rPr>
        <w:t>（配置</w:t>
      </w:r>
      <w:r w:rsidR="005A2757" w:rsidRPr="005A2757">
        <w:rPr>
          <w:rFonts w:ascii="华文仿宋" w:eastAsia="华文仿宋" w:hAnsi="华文仿宋"/>
          <w:b/>
          <w:sz w:val="28"/>
          <w:szCs w:val="28"/>
        </w:rPr>
        <w:t>须符合或高于此标准</w:t>
      </w:r>
      <w:r w:rsidR="005A2757" w:rsidRPr="005A2757">
        <w:rPr>
          <w:rFonts w:ascii="华文仿宋" w:eastAsia="华文仿宋" w:hAnsi="华文仿宋"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5"/>
        <w:gridCol w:w="2620"/>
      </w:tblGrid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8"/>
                <w:szCs w:val="28"/>
              </w:rPr>
              <w:t>分项配件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8"/>
                <w:szCs w:val="28"/>
              </w:rPr>
              <w:t>数 量</w:t>
            </w:r>
          </w:p>
        </w:tc>
      </w:tr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主机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3台</w:t>
            </w:r>
          </w:p>
        </w:tc>
      </w:tr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多参数模块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3套</w:t>
            </w:r>
          </w:p>
        </w:tc>
      </w:tr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三芯电源线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3套</w:t>
            </w:r>
          </w:p>
        </w:tc>
      </w:tr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349D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心电导联线组件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3套</w:t>
            </w:r>
          </w:p>
        </w:tc>
      </w:tr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bookmarkStart w:id="0" w:name="_GoBack" w:colFirst="2" w:colLast="2"/>
            <w:r w:rsidRPr="00E349D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心电电极5片装  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3套</w:t>
            </w:r>
          </w:p>
        </w:tc>
      </w:tr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349D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血氧主电缆  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3套</w:t>
            </w:r>
          </w:p>
        </w:tc>
      </w:tr>
      <w:bookmarkEnd w:id="0"/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349D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血氧探头   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3套</w:t>
            </w:r>
          </w:p>
        </w:tc>
      </w:tr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349D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无创血压导气管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3套</w:t>
            </w:r>
          </w:p>
        </w:tc>
      </w:tr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349D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血压袖套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3套</w:t>
            </w:r>
          </w:p>
        </w:tc>
      </w:tr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349D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使用说明书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3份</w:t>
            </w:r>
          </w:p>
        </w:tc>
      </w:tr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349D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中文操作卡   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3份</w:t>
            </w:r>
          </w:p>
        </w:tc>
      </w:tr>
      <w:tr w:rsidR="00B34A78" w:rsidTr="00645C30">
        <w:tc>
          <w:tcPr>
            <w:tcW w:w="5865" w:type="dxa"/>
          </w:tcPr>
          <w:p w:rsidR="00B34A78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349D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设备保修卡   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3份</w:t>
            </w:r>
          </w:p>
        </w:tc>
      </w:tr>
      <w:tr w:rsidR="00B34A78" w:rsidTr="00645C30">
        <w:tc>
          <w:tcPr>
            <w:tcW w:w="5865" w:type="dxa"/>
          </w:tcPr>
          <w:p w:rsidR="00B34A78" w:rsidRPr="00E349D0" w:rsidRDefault="00B34A78" w:rsidP="00645C30">
            <w:pPr>
              <w:spacing w:line="500" w:lineRule="exact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349D0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合格证  </w:t>
            </w:r>
          </w:p>
        </w:tc>
        <w:tc>
          <w:tcPr>
            <w:tcW w:w="2620" w:type="dxa"/>
          </w:tcPr>
          <w:p w:rsidR="00B34A78" w:rsidRDefault="00B34A78" w:rsidP="00645C30">
            <w:pPr>
              <w:spacing w:line="5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3份</w:t>
            </w:r>
          </w:p>
        </w:tc>
      </w:tr>
    </w:tbl>
    <w:p w:rsidR="00B34A78" w:rsidRDefault="00B34A78" w:rsidP="00B34A78"/>
    <w:p w:rsidR="00B34A78" w:rsidRDefault="00B34A78" w:rsidP="00B34A78"/>
    <w:p w:rsidR="00DC607E" w:rsidRDefault="00DC607E"/>
    <w:sectPr w:rsidR="00DC607E" w:rsidSect="00303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9C" w:rsidRDefault="009E649C" w:rsidP="00EE2F69">
      <w:r>
        <w:separator/>
      </w:r>
    </w:p>
  </w:endnote>
  <w:endnote w:type="continuationSeparator" w:id="0">
    <w:p w:rsidR="009E649C" w:rsidRDefault="009E649C" w:rsidP="00EE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9C" w:rsidRDefault="009E649C" w:rsidP="00EE2F69">
      <w:r>
        <w:separator/>
      </w:r>
    </w:p>
  </w:footnote>
  <w:footnote w:type="continuationSeparator" w:id="0">
    <w:p w:rsidR="009E649C" w:rsidRDefault="009E649C" w:rsidP="00EE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5253"/>
    <w:multiLevelType w:val="multilevel"/>
    <w:tmpl w:val="A8789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3E15A6E"/>
    <w:multiLevelType w:val="hybridMultilevel"/>
    <w:tmpl w:val="F4BC86C8"/>
    <w:lvl w:ilvl="0" w:tplc="52F6FBB0">
      <w:start w:val="1"/>
      <w:numFmt w:val="decimal"/>
      <w:lvlText w:val="1.%1."/>
      <w:lvlJc w:val="left"/>
      <w:pPr>
        <w:ind w:left="420" w:hanging="42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D0289A"/>
    <w:multiLevelType w:val="multilevel"/>
    <w:tmpl w:val="846ED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ind w:left="420" w:hanging="4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980689F"/>
    <w:multiLevelType w:val="multilevel"/>
    <w:tmpl w:val="C17E8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4.%2."/>
      <w:lvlJc w:val="left"/>
      <w:pPr>
        <w:ind w:left="420" w:hanging="4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6B301B"/>
    <w:multiLevelType w:val="multilevel"/>
    <w:tmpl w:val="97BA3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3.%2."/>
      <w:lvlJc w:val="left"/>
      <w:pPr>
        <w:ind w:left="420" w:hanging="4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ABC5FBE"/>
    <w:multiLevelType w:val="multilevel"/>
    <w:tmpl w:val="668A2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F69"/>
    <w:rsid w:val="00005C27"/>
    <w:rsid w:val="000C12AD"/>
    <w:rsid w:val="001035A7"/>
    <w:rsid w:val="00184552"/>
    <w:rsid w:val="00187C3D"/>
    <w:rsid w:val="00227556"/>
    <w:rsid w:val="002E78A7"/>
    <w:rsid w:val="00303406"/>
    <w:rsid w:val="00385134"/>
    <w:rsid w:val="003A10BC"/>
    <w:rsid w:val="00473227"/>
    <w:rsid w:val="005374BC"/>
    <w:rsid w:val="00540296"/>
    <w:rsid w:val="00597E49"/>
    <w:rsid w:val="005A2757"/>
    <w:rsid w:val="00645D80"/>
    <w:rsid w:val="006B7AD3"/>
    <w:rsid w:val="00885BED"/>
    <w:rsid w:val="00932F6E"/>
    <w:rsid w:val="00953ECB"/>
    <w:rsid w:val="009E649C"/>
    <w:rsid w:val="00A163AC"/>
    <w:rsid w:val="00AF3EBB"/>
    <w:rsid w:val="00B34A78"/>
    <w:rsid w:val="00B36108"/>
    <w:rsid w:val="00B4403F"/>
    <w:rsid w:val="00C744FA"/>
    <w:rsid w:val="00CA52B2"/>
    <w:rsid w:val="00DC607E"/>
    <w:rsid w:val="00DD3359"/>
    <w:rsid w:val="00EC2309"/>
    <w:rsid w:val="00EE2F69"/>
    <w:rsid w:val="00F3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F430B3-3782-4A6B-AD17-9C30C1EE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F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F69"/>
    <w:rPr>
      <w:sz w:val="18"/>
      <w:szCs w:val="18"/>
    </w:rPr>
  </w:style>
  <w:style w:type="paragraph" w:styleId="a5">
    <w:name w:val="List Paragraph"/>
    <w:basedOn w:val="a"/>
    <w:uiPriority w:val="34"/>
    <w:qFormat/>
    <w:rsid w:val="00EE2F69"/>
    <w:pPr>
      <w:ind w:firstLineChars="200" w:firstLine="420"/>
    </w:pPr>
    <w:rPr>
      <w:rFonts w:ascii="Calibri" w:hAnsi="Calibri"/>
      <w:szCs w:val="22"/>
    </w:rPr>
  </w:style>
  <w:style w:type="table" w:styleId="a6">
    <w:name w:val="Table Grid"/>
    <w:basedOn w:val="a1"/>
    <w:uiPriority w:val="39"/>
    <w:rsid w:val="002E78A7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50221208</dc:creator>
  <cp:keywords/>
  <dc:description/>
  <cp:lastModifiedBy>洛锦添</cp:lastModifiedBy>
  <cp:revision>21</cp:revision>
  <dcterms:created xsi:type="dcterms:W3CDTF">2017-07-02T14:02:00Z</dcterms:created>
  <dcterms:modified xsi:type="dcterms:W3CDTF">2017-11-10T07:57:00Z</dcterms:modified>
</cp:coreProperties>
</file>