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4E" w:rsidRDefault="006D66F8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超声肌电反馈电疗仪</w:t>
      </w:r>
    </w:p>
    <w:p w:rsidR="006D66F8" w:rsidRDefault="006D66F8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BA774E" w:rsidRDefault="006D66F8">
      <w:pPr>
        <w:widowControl/>
        <w:numPr>
          <w:ilvl w:val="0"/>
          <w:numId w:val="1"/>
        </w:numPr>
        <w:jc w:val="left"/>
        <w:rPr>
          <w:rStyle w:val="mediumtext1"/>
          <w:rFonts w:ascii="宋体" w:hAnsi="宋体" w:cs="宋体"/>
          <w:kern w:val="0"/>
        </w:rPr>
      </w:pPr>
      <w:r>
        <w:rPr>
          <w:rFonts w:ascii="宋体" w:hAnsi="宋体" w:hint="eastAsia"/>
          <w:color w:val="000000"/>
        </w:rPr>
        <w:t>▲</w:t>
      </w:r>
      <w:r>
        <w:rPr>
          <w:rStyle w:val="mediumtext1"/>
          <w:rFonts w:ascii="宋体" w:hAnsi="宋体" w:cs="宋体" w:hint="eastAsia"/>
          <w:kern w:val="0"/>
        </w:rPr>
        <w:t>设备输出通道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Style w:val="mediumtext1"/>
          <w:rFonts w:ascii="宋体" w:hAnsi="宋体" w:cs="宋体"/>
          <w:kern w:val="0"/>
        </w:rPr>
      </w:pPr>
      <w:r>
        <w:rPr>
          <w:rStyle w:val="mediumtext1"/>
          <w:rFonts w:ascii="宋体" w:hAnsi="宋体" w:cs="宋体" w:hint="eastAsia"/>
          <w:kern w:val="0"/>
        </w:rPr>
        <w:t>电疗通道：</w:t>
      </w:r>
      <w:r>
        <w:rPr>
          <w:rFonts w:ascii="宋体" w:hAnsi="宋体" w:cs="宋体"/>
          <w:kern w:val="0"/>
          <w:sz w:val="24"/>
          <w:lang w:bidi="ar"/>
        </w:rPr>
        <w:t>≥</w:t>
      </w:r>
      <w:r>
        <w:rPr>
          <w:rStyle w:val="mediumtext1"/>
          <w:rFonts w:ascii="宋体" w:hAnsi="宋体" w:cs="宋体" w:hint="eastAsia"/>
          <w:kern w:val="0"/>
        </w:rPr>
        <w:t>2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Style w:val="mediumtext1"/>
          <w:rFonts w:ascii="宋体" w:hAnsi="宋体" w:cs="宋体"/>
          <w:kern w:val="0"/>
        </w:rPr>
      </w:pPr>
      <w:r>
        <w:rPr>
          <w:rStyle w:val="mediumtext1"/>
          <w:rFonts w:ascii="宋体" w:hAnsi="宋体" w:cs="宋体" w:hint="eastAsia"/>
          <w:kern w:val="0"/>
        </w:rPr>
        <w:t>生物反馈通道：</w:t>
      </w:r>
      <w:r>
        <w:rPr>
          <w:rFonts w:ascii="宋体" w:hAnsi="宋体" w:cs="宋体"/>
          <w:kern w:val="0"/>
          <w:sz w:val="24"/>
          <w:lang w:bidi="ar"/>
        </w:rPr>
        <w:t>≥</w:t>
      </w:r>
      <w:r>
        <w:rPr>
          <w:rStyle w:val="mediumtext1"/>
          <w:rFonts w:ascii="宋体" w:hAnsi="宋体" w:cs="宋体" w:hint="eastAsia"/>
          <w:kern w:val="0"/>
        </w:rPr>
        <w:t>2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Style w:val="mediumtext1"/>
          <w:rFonts w:ascii="宋体" w:hAnsi="宋体" w:cs="宋体"/>
          <w:kern w:val="0"/>
        </w:rPr>
      </w:pPr>
      <w:r>
        <w:rPr>
          <w:rStyle w:val="mediumtext1"/>
          <w:rFonts w:ascii="宋体" w:hAnsi="宋体" w:cs="宋体" w:hint="eastAsia"/>
          <w:kern w:val="0"/>
        </w:rPr>
        <w:t>超声通道：</w:t>
      </w:r>
      <w:r>
        <w:rPr>
          <w:rFonts w:ascii="宋体" w:hAnsi="宋体" w:cs="宋体"/>
          <w:kern w:val="0"/>
          <w:sz w:val="24"/>
          <w:lang w:bidi="ar"/>
        </w:rPr>
        <w:t>≥</w:t>
      </w:r>
      <w:r>
        <w:rPr>
          <w:rStyle w:val="mediumtext1"/>
          <w:rFonts w:ascii="宋体" w:hAnsi="宋体" w:cs="宋体" w:hint="eastAsia"/>
          <w:kern w:val="0"/>
        </w:rPr>
        <w:t>2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Style w:val="mediumtext1"/>
          <w:rFonts w:ascii="宋体" w:hAnsi="宋体" w:cs="宋体"/>
          <w:kern w:val="0"/>
        </w:rPr>
      </w:pPr>
      <w:r>
        <w:rPr>
          <w:rStyle w:val="mediumtext1"/>
          <w:rFonts w:ascii="宋体" w:hAnsi="宋体" w:cs="宋体" w:hint="eastAsia"/>
          <w:kern w:val="0"/>
        </w:rPr>
        <w:t>负压通道：</w:t>
      </w:r>
      <w:r>
        <w:rPr>
          <w:rFonts w:ascii="宋体" w:hAnsi="宋体" w:cs="宋体"/>
          <w:kern w:val="0"/>
          <w:sz w:val="24"/>
          <w:lang w:bidi="ar"/>
        </w:rPr>
        <w:t>≥</w:t>
      </w:r>
      <w:r>
        <w:rPr>
          <w:rStyle w:val="mediumtext1"/>
          <w:rFonts w:ascii="宋体" w:hAnsi="宋体" w:cs="宋体" w:hint="eastAsia"/>
          <w:kern w:val="0"/>
        </w:rPr>
        <w:t>2</w:t>
      </w:r>
    </w:p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color w:val="000000"/>
        </w:rPr>
        <w:t>▲</w:t>
      </w:r>
      <w:r>
        <w:rPr>
          <w:rFonts w:ascii="宋体" w:hAnsi="宋体" w:cs="宋体" w:hint="eastAsia"/>
          <w:kern w:val="0"/>
          <w:sz w:val="24"/>
        </w:rPr>
        <w:t>设备带有电疗模块：</w:t>
      </w:r>
      <w:r>
        <w:rPr>
          <w:rFonts w:ascii="宋体" w:hAnsi="宋体" w:hint="eastAsia"/>
          <w:sz w:val="24"/>
        </w:rPr>
        <w:t>极干扰电、等平面向量干扰电、手动两极干扰电、双向脉冲电流、</w:t>
      </w:r>
      <w:bookmarkStart w:id="0" w:name="_Toc122833497"/>
      <w:bookmarkStart w:id="1" w:name="_Toc117418317"/>
      <w:r>
        <w:rPr>
          <w:rFonts w:ascii="宋体" w:hAnsi="宋体" w:hint="eastAsia"/>
          <w:sz w:val="24"/>
        </w:rPr>
        <w:t>预调制电流</w:t>
      </w:r>
      <w:bookmarkEnd w:id="0"/>
      <w:bookmarkEnd w:id="1"/>
      <w:r>
        <w:rPr>
          <w:rFonts w:ascii="宋体" w:hAnsi="宋体" w:hint="eastAsia"/>
          <w:sz w:val="24"/>
        </w:rPr>
        <w:t>、俄式刺激、微电流、高压电、间动电、</w:t>
      </w:r>
      <w:r>
        <w:rPr>
          <w:rFonts w:ascii="宋体" w:hAnsi="宋体"/>
          <w:sz w:val="24"/>
        </w:rPr>
        <w:t>IG</w:t>
      </w:r>
      <w:r>
        <w:rPr>
          <w:rFonts w:ascii="宋体" w:hAnsi="宋体" w:hint="eastAsia"/>
          <w:sz w:val="24"/>
        </w:rPr>
        <w:t>脉冲电流、直流电、感应电、超强刺激电流、</w:t>
      </w:r>
      <w:proofErr w:type="gramStart"/>
      <w:r>
        <w:rPr>
          <w:rFonts w:ascii="宋体" w:hAnsi="宋体" w:hint="eastAsia"/>
          <w:sz w:val="24"/>
        </w:rPr>
        <w:t>等幅中频</w:t>
      </w:r>
      <w:proofErr w:type="gramEnd"/>
      <w:r>
        <w:rPr>
          <w:rFonts w:ascii="宋体" w:hAnsi="宋体" w:hint="eastAsia"/>
          <w:sz w:val="24"/>
        </w:rPr>
        <w:t>、调制中频、经皮神经电刺激（</w:t>
      </w:r>
      <w:r>
        <w:rPr>
          <w:rFonts w:ascii="宋体" w:hAnsi="宋体"/>
          <w:sz w:val="24"/>
        </w:rPr>
        <w:t>TENS</w:t>
      </w:r>
      <w:r>
        <w:rPr>
          <w:rFonts w:ascii="宋体" w:hAnsi="宋体" w:hint="eastAsia"/>
          <w:sz w:val="24"/>
        </w:rPr>
        <w:t>）</w:t>
      </w:r>
    </w:p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设备带有负压治疗模块</w:t>
      </w:r>
    </w:p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设备带有双频超声波治疗模块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超声频率：</w:t>
      </w:r>
      <w:r w:rsidR="00302B45">
        <w:rPr>
          <w:rFonts w:ascii="宋体" w:hAnsi="宋体" w:cs="宋体" w:hint="eastAsia"/>
          <w:kern w:val="0"/>
          <w:sz w:val="24"/>
        </w:rPr>
        <w:t>两种以上频率</w:t>
      </w:r>
      <w:r w:rsidR="00302B45">
        <w:rPr>
          <w:rFonts w:ascii="宋体" w:hAnsi="宋体" w:cs="宋体"/>
          <w:kern w:val="0"/>
          <w:sz w:val="24"/>
        </w:rPr>
        <w:t>治疗；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超声：持续和脉冲；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调制功能：占空比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％、</w:t>
      </w:r>
      <w:r>
        <w:rPr>
          <w:rFonts w:ascii="宋体" w:hAnsi="宋体" w:cs="宋体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％、</w:t>
      </w:r>
      <w:r>
        <w:rPr>
          <w:rFonts w:ascii="宋体" w:hAnsi="宋体" w:cs="宋体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％、</w:t>
      </w:r>
      <w:r>
        <w:rPr>
          <w:rFonts w:ascii="宋体" w:hAnsi="宋体" w:cs="宋体"/>
          <w:kern w:val="0"/>
          <w:sz w:val="24"/>
        </w:rPr>
        <w:t>50</w:t>
      </w:r>
      <w:r>
        <w:rPr>
          <w:rFonts w:ascii="宋体" w:hAnsi="宋体" w:cs="宋体" w:hint="eastAsia"/>
          <w:kern w:val="0"/>
          <w:sz w:val="24"/>
        </w:rPr>
        <w:t>％、</w:t>
      </w:r>
      <w:r>
        <w:rPr>
          <w:rFonts w:ascii="宋体" w:hAnsi="宋体" w:cs="宋体"/>
          <w:kern w:val="0"/>
          <w:sz w:val="24"/>
        </w:rPr>
        <w:t>80</w:t>
      </w:r>
      <w:r>
        <w:rPr>
          <w:rFonts w:ascii="宋体" w:hAnsi="宋体" w:cs="宋体" w:hint="eastAsia"/>
          <w:kern w:val="0"/>
          <w:sz w:val="24"/>
        </w:rPr>
        <w:t>％、</w:t>
      </w:r>
      <w:r>
        <w:rPr>
          <w:rFonts w:ascii="宋体" w:hAnsi="宋体" w:cs="宋体"/>
          <w:kern w:val="0"/>
          <w:sz w:val="24"/>
        </w:rPr>
        <w:t>100</w:t>
      </w:r>
      <w:r>
        <w:rPr>
          <w:rFonts w:ascii="宋体" w:hAnsi="宋体" w:cs="宋体" w:hint="eastAsia"/>
          <w:kern w:val="0"/>
          <w:sz w:val="24"/>
        </w:rPr>
        <w:t>％；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脉冲频率：</w:t>
      </w:r>
      <w:r>
        <w:rPr>
          <w:rFonts w:ascii="宋体" w:hAnsi="宋体" w:cs="宋体"/>
          <w:kern w:val="0"/>
          <w:sz w:val="24"/>
        </w:rPr>
        <w:t>16Hz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48Hz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>0Hz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有效声强：</w:t>
      </w:r>
      <w:r>
        <w:rPr>
          <w:rFonts w:ascii="宋体" w:hAnsi="宋体" w:cs="宋体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－</w:t>
      </w:r>
      <w:r>
        <w:rPr>
          <w:rFonts w:ascii="宋体" w:hAnsi="宋体" w:cs="宋体"/>
          <w:kern w:val="0"/>
          <w:sz w:val="24"/>
        </w:rPr>
        <w:t xml:space="preserve">2W/cm2 </w:t>
      </w:r>
      <w:r>
        <w:rPr>
          <w:rFonts w:ascii="宋体" w:hAnsi="宋体" w:cs="宋体" w:hint="eastAsia"/>
          <w:kern w:val="0"/>
          <w:sz w:val="24"/>
        </w:rPr>
        <w:t>持续</w:t>
      </w:r>
      <w:r>
        <w:rPr>
          <w:rFonts w:ascii="宋体" w:hAnsi="宋体" w:cs="宋体"/>
          <w:kern w:val="0"/>
          <w:sz w:val="24"/>
        </w:rPr>
        <w:t xml:space="preserve"> 0</w:t>
      </w:r>
      <w:r>
        <w:rPr>
          <w:rFonts w:ascii="宋体" w:hAnsi="宋体" w:cs="宋体" w:hint="eastAsia"/>
          <w:kern w:val="0"/>
          <w:sz w:val="24"/>
        </w:rPr>
        <w:t>－</w:t>
      </w:r>
      <w:r>
        <w:rPr>
          <w:rFonts w:ascii="宋体" w:hAnsi="宋体" w:cs="宋体"/>
          <w:kern w:val="0"/>
          <w:sz w:val="24"/>
        </w:rPr>
        <w:t xml:space="preserve">3W/cm2 </w:t>
      </w:r>
      <w:r>
        <w:rPr>
          <w:rFonts w:ascii="宋体" w:hAnsi="宋体" w:cs="宋体" w:hint="eastAsia"/>
          <w:kern w:val="0"/>
          <w:sz w:val="24"/>
        </w:rPr>
        <w:t>脉冲。</w:t>
      </w:r>
    </w:p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设备带有电诊断治疗模块：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包含</w:t>
      </w:r>
      <w:r>
        <w:rPr>
          <w:rFonts w:ascii="宋体" w:hAnsi="宋体" w:hint="eastAsia"/>
          <w:sz w:val="24"/>
        </w:rPr>
        <w:t>直流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感应电检查；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包含强度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时间曲线检查。</w:t>
      </w:r>
    </w:p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设备带有吞咽治疗模块</w:t>
      </w:r>
    </w:p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color w:val="000000"/>
        </w:rPr>
        <w:t>▲</w:t>
      </w:r>
      <w:r>
        <w:rPr>
          <w:rFonts w:ascii="宋体" w:hAnsi="宋体" w:hint="eastAsia"/>
          <w:sz w:val="24"/>
        </w:rPr>
        <w:t>设备带有生物反馈治疗</w:t>
      </w:r>
    </w:p>
    <w:p w:rsidR="00BA774E" w:rsidRDefault="006D66F8">
      <w:pPr>
        <w:numPr>
          <w:ilvl w:val="1"/>
          <w:numId w:val="1"/>
        </w:numPr>
        <w:rPr>
          <w:rStyle w:val="mediumtext1"/>
          <w:shd w:val="clear" w:color="auto" w:fill="FFFFFF"/>
        </w:rPr>
      </w:pPr>
      <w:r>
        <w:rPr>
          <w:rStyle w:val="mediumtext1"/>
          <w:shd w:val="clear" w:color="auto" w:fill="FFFFFF"/>
        </w:rPr>
        <w:t>EMG</w:t>
      </w:r>
      <w:r>
        <w:rPr>
          <w:rStyle w:val="mediumtext1"/>
          <w:rFonts w:hint="eastAsia"/>
          <w:shd w:val="clear" w:color="auto" w:fill="FFFFFF"/>
        </w:rPr>
        <w:t>测量范围：</w:t>
      </w:r>
      <w:r>
        <w:rPr>
          <w:rStyle w:val="mediumtext1"/>
          <w:shd w:val="clear" w:color="auto" w:fill="FFFFFF"/>
        </w:rPr>
        <w:t>4-10000</w:t>
      </w:r>
      <w:r>
        <w:rPr>
          <w:rStyle w:val="mediumtext1"/>
          <w:rFonts w:hint="eastAsia"/>
          <w:shd w:val="clear" w:color="auto" w:fill="FFFFFF"/>
        </w:rPr>
        <w:t>μ</w:t>
      </w:r>
      <w:r>
        <w:rPr>
          <w:rStyle w:val="mediumtext1"/>
          <w:shd w:val="clear" w:color="auto" w:fill="FFFFFF"/>
        </w:rPr>
        <w:t>V</w:t>
      </w:r>
      <w:r>
        <w:rPr>
          <w:rStyle w:val="mediumtext1"/>
          <w:rFonts w:hint="eastAsia"/>
          <w:shd w:val="clear" w:color="auto" w:fill="FFFFFF"/>
        </w:rPr>
        <w:t>；</w:t>
      </w:r>
    </w:p>
    <w:p w:rsidR="00BA774E" w:rsidRDefault="006D66F8">
      <w:pPr>
        <w:widowControl/>
        <w:numPr>
          <w:ilvl w:val="1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Style w:val="mediumtext1"/>
          <w:rFonts w:hint="eastAsia"/>
          <w:shd w:val="clear" w:color="auto" w:fill="FFFFFF"/>
        </w:rPr>
        <w:t>可实现肌电反馈和电疗的联合应用。</w:t>
      </w:r>
    </w:p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中文彩色TFT液晶显示</w:t>
      </w:r>
    </w:p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显示器角度调整：5-75°</w:t>
      </w:r>
    </w:p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操作界面语言：简体中文</w:t>
      </w:r>
    </w:p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配备专用台车</w:t>
      </w:r>
    </w:p>
    <w:bookmarkStart w:id="2" w:name="_Hlt203648727"/>
    <w:p w:rsidR="00BA774E" w:rsidRDefault="006D66F8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"http://www.healtheast.com.cn/search.php?searchword=%E8%BD%AF%E4%BB%B6&amp;searchtype=" \t "_blank"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 w:hint="eastAsia"/>
          <w:kern w:val="0"/>
          <w:sz w:val="24"/>
        </w:rPr>
        <w:t>软件</w:t>
      </w:r>
      <w:r>
        <w:rPr>
          <w:rFonts w:ascii="宋体" w:hAnsi="宋体" w:cs="宋体"/>
          <w:kern w:val="0"/>
          <w:sz w:val="24"/>
        </w:rPr>
        <w:fldChar w:fldCharType="end"/>
      </w:r>
      <w:bookmarkEnd w:id="2"/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"http://www.healtheast.com.cn/search.php?searchword=%E5%8D%87%E7%BA%A7&amp;searchtype=" \t "_blank"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 w:hint="eastAsia"/>
          <w:kern w:val="0"/>
          <w:sz w:val="24"/>
        </w:rPr>
        <w:t>升级</w:t>
      </w:r>
      <w:r>
        <w:rPr>
          <w:rFonts w:ascii="宋体" w:hAnsi="宋体" w:cs="宋体"/>
          <w:kern w:val="0"/>
          <w:sz w:val="24"/>
        </w:rPr>
        <w:fldChar w:fldCharType="end"/>
      </w:r>
      <w:hyperlink r:id="rId6" w:tgtFrame="_blank" w:history="1">
        <w:r>
          <w:rPr>
            <w:rFonts w:ascii="宋体" w:hAnsi="宋体" w:cs="宋体" w:hint="eastAsia"/>
            <w:kern w:val="0"/>
            <w:sz w:val="24"/>
          </w:rPr>
          <w:t>方式</w:t>
        </w:r>
      </w:hyperlink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SD</w:t>
      </w:r>
      <w:r>
        <w:rPr>
          <w:rFonts w:ascii="宋体" w:hAnsi="宋体" w:cs="宋体" w:hint="eastAsia"/>
          <w:kern w:val="0"/>
          <w:sz w:val="24"/>
        </w:rPr>
        <w:t>卡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"http://www.healtheast.com.cn/search.php?searchword=%E5%8D%87%E7%BA%A7&amp;searchtype=" \t "_blank"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 w:hint="eastAsia"/>
          <w:kern w:val="0"/>
          <w:sz w:val="24"/>
        </w:rPr>
        <w:t>升级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t xml:space="preserve"> </w:t>
      </w:r>
    </w:p>
    <w:p w:rsidR="00BA774E" w:rsidRDefault="006D66F8" w:rsidP="00302B45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电流类型：</w:t>
      </w:r>
      <w:r w:rsidR="00302B45" w:rsidRPr="00302B45">
        <w:rPr>
          <w:rFonts w:ascii="宋体" w:hAnsi="宋体" w:cs="宋体" w:hint="eastAsia"/>
          <w:kern w:val="0"/>
          <w:sz w:val="24"/>
        </w:rPr>
        <w:t>≥</w:t>
      </w:r>
      <w:r>
        <w:rPr>
          <w:rFonts w:ascii="宋体" w:hAnsi="宋体" w:cs="宋体"/>
          <w:kern w:val="0"/>
          <w:sz w:val="24"/>
        </w:rPr>
        <w:t>16</w:t>
      </w:r>
      <w:r>
        <w:rPr>
          <w:rFonts w:ascii="宋体" w:hAnsi="宋体" w:cs="宋体" w:hint="eastAsia"/>
          <w:kern w:val="0"/>
          <w:sz w:val="24"/>
        </w:rPr>
        <w:t>种电流波形，</w:t>
      </w:r>
      <w:r w:rsidR="00302B45" w:rsidRPr="00302B45">
        <w:rPr>
          <w:rFonts w:ascii="宋体" w:hAnsi="宋体" w:cs="宋体" w:hint="eastAsia"/>
          <w:kern w:val="0"/>
          <w:sz w:val="24"/>
        </w:rPr>
        <w:t>≥</w:t>
      </w:r>
      <w:r>
        <w:rPr>
          <w:rFonts w:ascii="宋体" w:hAnsi="宋体" w:cs="宋体"/>
          <w:kern w:val="0"/>
          <w:sz w:val="24"/>
        </w:rPr>
        <w:t>36</w:t>
      </w:r>
      <w:r>
        <w:rPr>
          <w:rFonts w:ascii="宋体" w:hAnsi="宋体" w:cs="宋体" w:hint="eastAsia"/>
          <w:kern w:val="0"/>
          <w:sz w:val="24"/>
        </w:rPr>
        <w:t>个变量；</w:t>
      </w:r>
    </w:p>
    <w:p w:rsidR="00BA774E" w:rsidRDefault="006D66F8" w:rsidP="00302B45"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预设程序：</w:t>
      </w:r>
      <w:r w:rsidR="00302B45" w:rsidRPr="00302B45">
        <w:rPr>
          <w:rFonts w:ascii="宋体" w:hAnsi="宋体" w:cs="宋体" w:hint="eastAsia"/>
          <w:kern w:val="0"/>
          <w:sz w:val="24"/>
        </w:rPr>
        <w:t>≥≥</w:t>
      </w:r>
      <w:r>
        <w:rPr>
          <w:rFonts w:ascii="宋体" w:hAnsi="宋体" w:cs="宋体"/>
          <w:kern w:val="0"/>
          <w:sz w:val="24"/>
        </w:rPr>
        <w:t>60</w:t>
      </w:r>
      <w:r>
        <w:rPr>
          <w:rFonts w:ascii="宋体" w:hAnsi="宋体" w:cs="宋体" w:hint="eastAsia"/>
          <w:kern w:val="0"/>
          <w:sz w:val="24"/>
        </w:rPr>
        <w:t>个；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BA774E" w:rsidRDefault="00BA774E"/>
    <w:p w:rsidR="00BA774E" w:rsidRDefault="00BA774E"/>
    <w:p w:rsidR="00BA774E" w:rsidRDefault="00BA774E"/>
    <w:p w:rsidR="00BA774E" w:rsidRDefault="00BA774E">
      <w:pPr>
        <w:spacing w:line="360" w:lineRule="auto"/>
        <w:rPr>
          <w:rFonts w:ascii="宋体"/>
          <w:szCs w:val="21"/>
        </w:rPr>
      </w:pPr>
    </w:p>
    <w:p w:rsidR="00BA774E" w:rsidRDefault="00BA774E"/>
    <w:p w:rsidR="00302B45" w:rsidRDefault="00302B45"/>
    <w:p w:rsidR="00302B45" w:rsidRDefault="00302B45"/>
    <w:p w:rsidR="00302B45" w:rsidRDefault="00302B45"/>
    <w:p w:rsidR="00302B45" w:rsidRDefault="00302B45">
      <w:pPr>
        <w:rPr>
          <w:rFonts w:hint="eastAsia"/>
        </w:rPr>
      </w:pPr>
      <w:bookmarkStart w:id="3" w:name="_GoBack"/>
      <w:bookmarkEnd w:id="3"/>
    </w:p>
    <w:p w:rsidR="00302B45" w:rsidRDefault="00302B45">
      <w:pPr>
        <w:rPr>
          <w:rFonts w:hint="eastAsia"/>
        </w:rPr>
      </w:pPr>
    </w:p>
    <w:p w:rsidR="00BA774E" w:rsidRDefault="00BA774E"/>
    <w:p w:rsidR="00BA774E" w:rsidRDefault="00BA774E"/>
    <w:p w:rsidR="00302B45" w:rsidRDefault="006D66F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配置清单</w:t>
      </w:r>
    </w:p>
    <w:p w:rsidR="00BA774E" w:rsidRDefault="00302B4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302B45">
        <w:rPr>
          <w:rFonts w:hint="eastAsia"/>
          <w:b/>
          <w:bCs/>
          <w:color w:val="FF0000"/>
          <w:sz w:val="24"/>
        </w:rPr>
        <w:t>配置需符合</w:t>
      </w:r>
      <w:r w:rsidRPr="00302B45">
        <w:rPr>
          <w:rFonts w:hint="eastAsia"/>
          <w:b/>
          <w:bCs/>
          <w:color w:val="FF0000"/>
          <w:sz w:val="24"/>
        </w:rPr>
        <w:t>或</w:t>
      </w:r>
      <w:r w:rsidRPr="00302B45">
        <w:rPr>
          <w:b/>
          <w:bCs/>
          <w:color w:val="FF0000"/>
          <w:sz w:val="24"/>
        </w:rPr>
        <w:t>高于如下标准</w:t>
      </w:r>
      <w:r>
        <w:rPr>
          <w:rFonts w:hint="eastAsia"/>
          <w:b/>
          <w:bCs/>
          <w:color w:val="FF0000"/>
          <w:sz w:val="24"/>
        </w:rPr>
        <w:t xml:space="preserve"> </w:t>
      </w:r>
      <w:r>
        <w:rPr>
          <w:rFonts w:hint="eastAsia"/>
          <w:b/>
          <w:bCs/>
          <w:sz w:val="28"/>
          <w:szCs w:val="28"/>
        </w:rPr>
        <w:t>）</w:t>
      </w:r>
    </w:p>
    <w:p w:rsidR="00BA774E" w:rsidRDefault="00BA774E"/>
    <w:tbl>
      <w:tblPr>
        <w:tblW w:w="80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4819"/>
        <w:gridCol w:w="851"/>
        <w:gridCol w:w="992"/>
      </w:tblGrid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部件编号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名   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主机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固定带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100x3cm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固定带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250x3cm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橡胶电极 6x8 cm, 2 mm 孔径,2片/包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橡胶电极海绵垫 6x8 cm,4片/包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粘性电极5×5cm，2 mm 孔径,4片/1包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电极电缆 2-芯 &amp; 2 mm 插头 - 紫色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电极电缆 2-芯 &amp; 2 mm 插头 - 黑色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EMGMX模块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EMG-电缆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根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EMG参考电极电缆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根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21"/>
                <w:rFonts w:hint="default"/>
                <w:color w:val="auto"/>
                <w:lang w:bidi="ar"/>
              </w:rPr>
              <w:t>EMG黏性电极</w:t>
            </w:r>
            <w:proofErr w:type="gramStart"/>
            <w:r>
              <w:rPr>
                <w:rStyle w:val="font21"/>
                <w:rFonts w:hint="default"/>
                <w:color w:val="auto"/>
                <w:lang w:bidi="ar"/>
              </w:rPr>
              <w:t>电极</w:t>
            </w:r>
            <w:proofErr w:type="gramEnd"/>
            <w:r>
              <w:rPr>
                <w:rStyle w:val="font21"/>
                <w:rFonts w:hint="default"/>
                <w:color w:val="auto"/>
                <w:lang w:bidi="ar"/>
              </w:rPr>
              <w:t>,2mm孔径，8片/包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包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SD卡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left"/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Myocombox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蓝牙传输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），可直接连接到电脑(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选配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)</w:t>
            </w:r>
          </w:p>
          <w:p w:rsidR="00BA774E" w:rsidRDefault="00BA774E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21"/>
                <w:rFonts w:hint="default"/>
                <w:color w:val="auto"/>
                <w:lang w:bidi="ar"/>
              </w:rPr>
              <w:t>EMG黏性电极</w:t>
            </w:r>
            <w:proofErr w:type="gramStart"/>
            <w:r>
              <w:rPr>
                <w:rStyle w:val="font21"/>
                <w:rFonts w:hint="default"/>
                <w:color w:val="auto"/>
                <w:lang w:bidi="ar"/>
              </w:rPr>
              <w:t>电极</w:t>
            </w:r>
            <w:proofErr w:type="gramEnd"/>
            <w:r>
              <w:rPr>
                <w:rStyle w:val="font21"/>
                <w:rFonts w:hint="default"/>
                <w:color w:val="auto"/>
                <w:lang w:bidi="ar"/>
              </w:rPr>
              <w:t>,2mm孔径，8片/包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包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电源线 230V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BA774E" w:rsidTr="00302B45">
        <w:trPr>
          <w:trHeight w:val="2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操作手册（中\英）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</w:t>
            </w:r>
          </w:p>
        </w:tc>
      </w:tr>
      <w:tr w:rsidR="00BA774E" w:rsidTr="00302B45">
        <w:trPr>
          <w:trHeight w:val="28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操作流程卡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4E" w:rsidRDefault="006D6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</w:tr>
    </w:tbl>
    <w:p w:rsidR="00BA774E" w:rsidRDefault="00BA774E"/>
    <w:sectPr w:rsidR="00BA77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6012"/>
    <w:multiLevelType w:val="multilevel"/>
    <w:tmpl w:val="0224601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4E"/>
    <w:rsid w:val="00302B45"/>
    <w:rsid w:val="006D66F8"/>
    <w:rsid w:val="00BA774E"/>
    <w:rsid w:val="04F11DC1"/>
    <w:rsid w:val="07D82A97"/>
    <w:rsid w:val="0E2A37E2"/>
    <w:rsid w:val="143C23A6"/>
    <w:rsid w:val="178F1F13"/>
    <w:rsid w:val="21716526"/>
    <w:rsid w:val="23794F2C"/>
    <w:rsid w:val="25DF2158"/>
    <w:rsid w:val="25EE35DD"/>
    <w:rsid w:val="27366A2C"/>
    <w:rsid w:val="2F0A456B"/>
    <w:rsid w:val="3FEC4B10"/>
    <w:rsid w:val="414D24F2"/>
    <w:rsid w:val="44AA0C54"/>
    <w:rsid w:val="48DF6D7D"/>
    <w:rsid w:val="4CBF6453"/>
    <w:rsid w:val="4E0A014A"/>
    <w:rsid w:val="4FC81DBA"/>
    <w:rsid w:val="51B73FE7"/>
    <w:rsid w:val="548239C7"/>
    <w:rsid w:val="69E22EFB"/>
    <w:rsid w:val="6BD0717E"/>
    <w:rsid w:val="706D112F"/>
    <w:rsid w:val="7A236129"/>
    <w:rsid w:val="7D5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B9201A-F22E-403C-9A81-1C00229C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umtext1">
    <w:name w:val="medium_text1"/>
    <w:qFormat/>
    <w:rPr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altheast.com.cn/search.php?searchword=%E6%96%B9%E5%BC%8F&amp;searchtyp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2</cp:revision>
  <dcterms:created xsi:type="dcterms:W3CDTF">2014-10-29T12:08:00Z</dcterms:created>
  <dcterms:modified xsi:type="dcterms:W3CDTF">2017-06-14T00:18:00Z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