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 w:cs="宋体"/>
          <w:kern w:val="0"/>
          <w:sz w:val="32"/>
          <w:szCs w:val="21"/>
        </w:rPr>
      </w:pPr>
      <w:r>
        <w:rPr>
          <w:rFonts w:ascii="黑体" w:hAnsi="黑体" w:eastAsia="黑体" w:cs="宋体"/>
          <w:kern w:val="0"/>
          <w:sz w:val="32"/>
          <w:szCs w:val="21"/>
        </w:rPr>
        <w:t>院内血糖监测管理平台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kern w:val="0"/>
          <w:sz w:val="24"/>
          <w:szCs w:val="21"/>
        </w:rPr>
      </w:pP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所投产品必须满足我院血糖管理需求，需在实施阶段根据我院血糖管理团队提出业务模式进行定制，并提供至少一年的免费维护服务，免费维护期内能满足合理化的需求变更。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所投产品必须部署在我院指定的服务器上，投标人需自行承担其产品与我院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MMC,</w:t>
      </w:r>
      <w:r>
        <w:rPr>
          <w:rFonts w:ascii="宋体" w:hAnsi="宋体" w:eastAsia="宋体" w:cs="宋体"/>
          <w:kern w:val="0"/>
          <w:sz w:val="24"/>
          <w:szCs w:val="21"/>
        </w:rPr>
        <w:t>HIS、LIS、EMR、健康罗湖APP、POCT血糖仪对接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，并在报价中包含对接改造费用</w:t>
      </w:r>
      <w:r>
        <w:rPr>
          <w:rFonts w:hint="eastAsia" w:ascii="宋体" w:hAnsi="宋体" w:eastAsia="宋体" w:cs="宋体"/>
          <w:kern w:val="0"/>
          <w:sz w:val="24"/>
          <w:szCs w:val="21"/>
        </w:rPr>
        <w:t>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投标人需将所投产品的源代码提交给我院，并确保可以编译部署运行，为我院指定技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1"/>
        </w:rPr>
        <w:t>术人员提供源代码级的技术培训。</w:t>
      </w:r>
    </w:p>
    <w:p>
      <w:pPr>
        <w:widowControl/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一、数据对接模块</w:t>
      </w:r>
    </w:p>
    <w:p>
      <w:pPr>
        <w:pStyle w:val="5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对接检验系统（LIS），实时获取检验指标数据。</w:t>
      </w:r>
    </w:p>
    <w:p>
      <w:pPr>
        <w:pStyle w:val="5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对接P</w:t>
      </w:r>
      <w:r>
        <w:rPr>
          <w:rFonts w:ascii="宋体" w:hAnsi="宋体" w:eastAsia="宋体" w:cs="宋体"/>
          <w:kern w:val="0"/>
          <w:sz w:val="24"/>
          <w:szCs w:val="21"/>
        </w:rPr>
        <w:t>OCT</w:t>
      </w:r>
      <w:r>
        <w:rPr>
          <w:rFonts w:hint="eastAsia" w:ascii="宋体" w:hAnsi="宋体" w:eastAsia="宋体" w:cs="宋体"/>
          <w:kern w:val="0"/>
          <w:sz w:val="24"/>
          <w:szCs w:val="21"/>
        </w:rPr>
        <w:t>血糖仪，实时获取床旁血糖监测数据。</w:t>
      </w:r>
    </w:p>
    <w:p>
      <w:pPr>
        <w:pStyle w:val="5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对接院内H</w:t>
      </w:r>
      <w:r>
        <w:rPr>
          <w:rFonts w:ascii="宋体" w:hAnsi="宋体" w:eastAsia="宋体" w:cs="宋体"/>
          <w:kern w:val="0"/>
          <w:sz w:val="24"/>
          <w:szCs w:val="21"/>
        </w:rPr>
        <w:t>IS</w:t>
      </w:r>
      <w:r>
        <w:rPr>
          <w:rFonts w:hint="eastAsia" w:ascii="宋体" w:hAnsi="宋体" w:eastAsia="宋体" w:cs="宋体"/>
          <w:kern w:val="0"/>
          <w:sz w:val="24"/>
          <w:szCs w:val="21"/>
        </w:rPr>
        <w:t>、E</w:t>
      </w:r>
      <w:r>
        <w:rPr>
          <w:rFonts w:ascii="宋体" w:hAnsi="宋体" w:eastAsia="宋体" w:cs="宋体"/>
          <w:kern w:val="0"/>
          <w:sz w:val="24"/>
          <w:szCs w:val="21"/>
        </w:rPr>
        <w:t>MR</w:t>
      </w:r>
      <w:r>
        <w:rPr>
          <w:rFonts w:hint="eastAsia" w:ascii="宋体" w:hAnsi="宋体" w:eastAsia="宋体" w:cs="宋体"/>
          <w:kern w:val="0"/>
          <w:sz w:val="24"/>
          <w:szCs w:val="21"/>
        </w:rPr>
        <w:t>、P</w:t>
      </w:r>
      <w:r>
        <w:rPr>
          <w:rFonts w:ascii="宋体" w:hAnsi="宋体" w:eastAsia="宋体" w:cs="宋体"/>
          <w:kern w:val="0"/>
          <w:sz w:val="24"/>
          <w:szCs w:val="21"/>
        </w:rPr>
        <w:t>ACS</w:t>
      </w:r>
      <w:r>
        <w:rPr>
          <w:rFonts w:hint="eastAsia" w:ascii="宋体" w:hAnsi="宋体" w:eastAsia="宋体" w:cs="宋体"/>
          <w:kern w:val="0"/>
          <w:sz w:val="24"/>
          <w:szCs w:val="21"/>
        </w:rPr>
        <w:t>、健康罗湖A</w:t>
      </w:r>
      <w:r>
        <w:rPr>
          <w:rFonts w:ascii="宋体" w:hAnsi="宋体" w:eastAsia="宋体" w:cs="宋体"/>
          <w:kern w:val="0"/>
          <w:sz w:val="24"/>
          <w:szCs w:val="21"/>
        </w:rPr>
        <w:t>PP</w:t>
      </w:r>
      <w:r>
        <w:rPr>
          <w:rFonts w:hint="eastAsia" w:ascii="宋体" w:hAnsi="宋体" w:eastAsia="宋体" w:cs="宋体"/>
          <w:kern w:val="0"/>
          <w:sz w:val="24"/>
          <w:szCs w:val="21"/>
        </w:rPr>
        <w:t>、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MMC</w:t>
      </w:r>
      <w:r>
        <w:rPr>
          <w:rFonts w:hint="eastAsia" w:ascii="宋体" w:hAnsi="宋体" w:eastAsia="宋体" w:cs="宋体"/>
          <w:kern w:val="0"/>
          <w:sz w:val="24"/>
          <w:szCs w:val="21"/>
        </w:rPr>
        <w:t>，全面获取病人数据。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kern w:val="0"/>
          <w:sz w:val="24"/>
          <w:szCs w:val="21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二、血糖监测</w:t>
      </w:r>
    </w:p>
    <w:p>
      <w:pPr>
        <w:pStyle w:val="5"/>
        <w:widowControl/>
        <w:numPr>
          <w:ilvl w:val="0"/>
          <w:numId w:val="2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对实验室血糖数据、床旁血糖数据进行实时监测。</w:t>
      </w:r>
    </w:p>
    <w:p>
      <w:pPr>
        <w:pStyle w:val="5"/>
        <w:widowControl/>
        <w:numPr>
          <w:ilvl w:val="0"/>
          <w:numId w:val="2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对居家血糖检测、病人自主填报的血糖数据进行实时监测。</w:t>
      </w:r>
    </w:p>
    <w:p>
      <w:pPr>
        <w:pStyle w:val="5"/>
        <w:widowControl/>
        <w:numPr>
          <w:ilvl w:val="0"/>
          <w:numId w:val="2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对新入院病人，从其历史数据中，根据血糖监测模型，自动智能评估其血糖异常的风险系数，对于风险系数大的病人，提醒医生要重点进行血糖评估。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kern w:val="0"/>
          <w:sz w:val="24"/>
          <w:szCs w:val="21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三、病人建档</w:t>
      </w:r>
    </w:p>
    <w:p>
      <w:pPr>
        <w:pStyle w:val="5"/>
        <w:widowControl/>
        <w:numPr>
          <w:ilvl w:val="0"/>
          <w:numId w:val="3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对于重点病人，为其建立血糖专档档案。要求符合国家居民健康档案规范。</w:t>
      </w:r>
    </w:p>
    <w:p>
      <w:pPr>
        <w:pStyle w:val="5"/>
        <w:widowControl/>
        <w:numPr>
          <w:ilvl w:val="0"/>
          <w:numId w:val="3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支持为不同病人设置不同的治疗方案，及不同的血糖控制范围，根据个性化控制范围进行监测预警。</w:t>
      </w:r>
    </w:p>
    <w:p>
      <w:pPr>
        <w:pStyle w:val="5"/>
        <w:widowControl/>
        <w:numPr>
          <w:ilvl w:val="0"/>
          <w:numId w:val="3"/>
        </w:numPr>
        <w:spacing w:before="156" w:beforeLines="50" w:after="156" w:afterLines="50" w:line="360" w:lineRule="auto"/>
        <w:ind w:firstLineChars="0"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医生可以随时对病人进行评估，并可采用不同的评估表格。</w:t>
      </w:r>
    </w:p>
    <w:p>
      <w:pPr>
        <w:pStyle w:val="5"/>
        <w:widowControl/>
        <w:numPr>
          <w:ilvl w:val="0"/>
          <w:numId w:val="3"/>
        </w:numPr>
        <w:spacing w:before="156" w:beforeLines="50" w:after="156" w:afterLines="50" w:line="360" w:lineRule="auto"/>
        <w:ind w:firstLineChars="0"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根据不同的治疗效果指标，判断治疗方案的有效性。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kern w:val="0"/>
          <w:sz w:val="24"/>
          <w:szCs w:val="21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四、病人数据综合展示</w:t>
      </w:r>
    </w:p>
    <w:p>
      <w:pPr>
        <w:pStyle w:val="5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展示病人血糖数据，及其变化趋势。</w:t>
      </w:r>
    </w:p>
    <w:p>
      <w:pPr>
        <w:pStyle w:val="5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展示从各对接系统获取的病人数据。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b/>
          <w:bCs/>
          <w:color w:val="DF402A"/>
          <w:kern w:val="0"/>
          <w:sz w:val="24"/>
          <w:szCs w:val="21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五、在院病人管理模块</w:t>
      </w:r>
    </w:p>
    <w:p>
      <w:pPr>
        <w:pStyle w:val="5"/>
        <w:widowControl/>
        <w:numPr>
          <w:ilvl w:val="0"/>
          <w:numId w:val="5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支持协同会诊，联合制定治疗干预方案。包括常规会诊，特殊病人会诊等。会诊结果自动推送到E</w:t>
      </w:r>
      <w:r>
        <w:rPr>
          <w:rFonts w:ascii="宋体" w:hAnsi="宋体" w:eastAsia="宋体" w:cs="宋体"/>
          <w:kern w:val="0"/>
          <w:sz w:val="24"/>
          <w:szCs w:val="21"/>
        </w:rPr>
        <w:t>MR</w:t>
      </w:r>
      <w:r>
        <w:rPr>
          <w:rFonts w:hint="eastAsia" w:ascii="宋体" w:hAnsi="宋体" w:eastAsia="宋体" w:cs="宋体"/>
          <w:kern w:val="0"/>
          <w:sz w:val="24"/>
          <w:szCs w:val="21"/>
        </w:rPr>
        <w:t>系统。</w:t>
      </w:r>
    </w:p>
    <w:p>
      <w:pPr>
        <w:pStyle w:val="5"/>
        <w:widowControl/>
        <w:numPr>
          <w:ilvl w:val="0"/>
          <w:numId w:val="5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为不同病人设置不同的血糖护理等级，支持不同的血糖测量次数及频率，并可自动提醒护士进行测量。</w:t>
      </w:r>
    </w:p>
    <w:p>
      <w:pPr>
        <w:pStyle w:val="5"/>
        <w:widowControl/>
        <w:numPr>
          <w:ilvl w:val="0"/>
          <w:numId w:val="5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支持内分泌科医生进行跨病区查房，可通过平板电脑调取E</w:t>
      </w:r>
      <w:r>
        <w:rPr>
          <w:rFonts w:ascii="宋体" w:hAnsi="宋体" w:eastAsia="宋体" w:cs="宋体"/>
          <w:kern w:val="0"/>
          <w:sz w:val="24"/>
          <w:szCs w:val="21"/>
        </w:rPr>
        <w:t>MR</w:t>
      </w:r>
      <w:r>
        <w:rPr>
          <w:rFonts w:hint="eastAsia" w:ascii="宋体" w:hAnsi="宋体" w:eastAsia="宋体" w:cs="宋体"/>
          <w:kern w:val="0"/>
          <w:sz w:val="24"/>
          <w:szCs w:val="21"/>
        </w:rPr>
        <w:t>系统中的电子病历，并在平板电脑上记录病人病情。</w:t>
      </w:r>
    </w:p>
    <w:p>
      <w:pPr>
        <w:pStyle w:val="5"/>
        <w:widowControl/>
        <w:numPr>
          <w:ilvl w:val="0"/>
          <w:numId w:val="5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对于即将出院的病人，要提前调整血糖控制方案，以便于病人出院后自行开展血糖干预，并根据病人情况为其制定个性化的健康教育、个性化的随访方案，在出院之前由专职的医生或护士对其进行健康指导。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kern w:val="0"/>
          <w:sz w:val="24"/>
          <w:szCs w:val="21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六、出院病人管理模块</w:t>
      </w:r>
    </w:p>
    <w:p>
      <w:pPr>
        <w:pStyle w:val="5"/>
        <w:widowControl/>
        <w:numPr>
          <w:ilvl w:val="0"/>
          <w:numId w:val="6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病人出院后，对其进行持续性的随访管理。</w:t>
      </w:r>
    </w:p>
    <w:p>
      <w:pPr>
        <w:pStyle w:val="5"/>
        <w:widowControl/>
        <w:numPr>
          <w:ilvl w:val="0"/>
          <w:numId w:val="6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要求可以定制表格模板，为不同的病人，特别是不同并发症的病人，进行多病种联合随访管理。</w:t>
      </w:r>
    </w:p>
    <w:p>
      <w:pPr>
        <w:pStyle w:val="5"/>
        <w:widowControl/>
        <w:numPr>
          <w:ilvl w:val="0"/>
          <w:numId w:val="6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可以对病人进行分类管理，既可支持同一个随访护士完成不同病种的随访任务，也可以支持由不同人员进行不同病人的随访服务。</w:t>
      </w:r>
    </w:p>
    <w:p>
      <w:pPr>
        <w:pStyle w:val="5"/>
        <w:widowControl/>
        <w:numPr>
          <w:ilvl w:val="0"/>
          <w:numId w:val="6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由医生对其设定随访计划，由随访护士进行随访，并与社康慢病管理医生、家庭医生进行协同。</w:t>
      </w:r>
    </w:p>
    <w:p>
      <w:pPr>
        <w:pStyle w:val="5"/>
        <w:widowControl/>
        <w:numPr>
          <w:ilvl w:val="0"/>
          <w:numId w:val="6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支持对病人进行自动建档，识别其病情分类，自动为其设定随访计划。</w:t>
      </w:r>
    </w:p>
    <w:p>
      <w:pPr>
        <w:pStyle w:val="5"/>
        <w:widowControl/>
        <w:numPr>
          <w:ilvl w:val="0"/>
          <w:numId w:val="6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对接院内系统，自动为复诊病人预约门诊挂号、预约检查。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kern w:val="0"/>
          <w:sz w:val="24"/>
          <w:szCs w:val="21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七、数据分析</w:t>
      </w:r>
    </w:p>
    <w:p>
      <w:pPr>
        <w:pStyle w:val="5"/>
        <w:widowControl/>
        <w:numPr>
          <w:ilvl w:val="0"/>
          <w:numId w:val="7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对病人进行多维度分析，如性别、年龄、出院诊断、手术等。</w:t>
      </w:r>
    </w:p>
    <w:p>
      <w:pPr>
        <w:pStyle w:val="5"/>
        <w:widowControl/>
        <w:numPr>
          <w:ilvl w:val="0"/>
          <w:numId w:val="7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对平均住院日进行跟踪评估。</w:t>
      </w:r>
    </w:p>
    <w:p>
      <w:pPr>
        <w:pStyle w:val="5"/>
        <w:widowControl/>
        <w:numPr>
          <w:ilvl w:val="0"/>
          <w:numId w:val="7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对治疗效果进行评估，对不同病人不同治疗方案开展队列研究。</w:t>
      </w:r>
    </w:p>
    <w:p>
      <w:pPr>
        <w:pStyle w:val="5"/>
        <w:widowControl/>
        <w:numPr>
          <w:ilvl w:val="0"/>
          <w:numId w:val="7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对评估量表数据进行分析，评估出病人的状况指征。</w:t>
      </w:r>
    </w:p>
    <w:p>
      <w:pPr>
        <w:pStyle w:val="5"/>
        <w:widowControl/>
        <w:numPr>
          <w:ilvl w:val="0"/>
          <w:numId w:val="7"/>
        </w:numPr>
        <w:spacing w:before="156" w:beforeLines="50" w:after="156" w:afterLines="50" w:line="360" w:lineRule="auto"/>
        <w:ind w:firstLineChars="0"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对随访数据进行分析，判断病人的康复情况，病人在家的依从性，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kern w:val="0"/>
          <w:sz w:val="24"/>
          <w:szCs w:val="21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八、移动端（健康罗湖A</w:t>
      </w:r>
      <w:r>
        <w:rPr>
          <w:rFonts w:ascii="宋体" w:hAnsi="宋体" w:eastAsia="宋体"/>
          <w:sz w:val="28"/>
        </w:rPr>
        <w:t>PP</w:t>
      </w:r>
      <w:r>
        <w:rPr>
          <w:rFonts w:hint="eastAsia" w:ascii="宋体" w:hAnsi="宋体" w:eastAsia="宋体"/>
          <w:sz w:val="28"/>
        </w:rPr>
        <w:t>）</w:t>
      </w:r>
    </w:p>
    <w:p>
      <w:pPr>
        <w:pStyle w:val="5"/>
        <w:widowControl/>
        <w:numPr>
          <w:ilvl w:val="0"/>
          <w:numId w:val="8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通过移动端与病人进行交互，推送健康教育内容、推送提醒通知。</w:t>
      </w:r>
    </w:p>
    <w:p>
      <w:pPr>
        <w:pStyle w:val="5"/>
        <w:widowControl/>
        <w:numPr>
          <w:ilvl w:val="0"/>
          <w:numId w:val="8"/>
        </w:numPr>
        <w:spacing w:before="156" w:beforeLines="50" w:after="156" w:afterLines="50" w:line="360" w:lineRule="auto"/>
        <w:ind w:firstLineChars="0"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安排专职人员，为病人提供在线的寻医问药。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51B"/>
    <w:multiLevelType w:val="multilevel"/>
    <w:tmpl w:val="0819551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55E06"/>
    <w:multiLevelType w:val="multilevel"/>
    <w:tmpl w:val="18855E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334F9D"/>
    <w:multiLevelType w:val="multilevel"/>
    <w:tmpl w:val="29334F9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B36C6E"/>
    <w:multiLevelType w:val="multilevel"/>
    <w:tmpl w:val="3FB36C6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474F73"/>
    <w:multiLevelType w:val="multilevel"/>
    <w:tmpl w:val="4A474F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486CB3"/>
    <w:multiLevelType w:val="multilevel"/>
    <w:tmpl w:val="55486CB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063080"/>
    <w:multiLevelType w:val="multilevel"/>
    <w:tmpl w:val="580630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B6336E"/>
    <w:multiLevelType w:val="multilevel"/>
    <w:tmpl w:val="74B6336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1E"/>
    <w:rsid w:val="00305F1E"/>
    <w:rsid w:val="004C245C"/>
    <w:rsid w:val="0079510C"/>
    <w:rsid w:val="007D7260"/>
    <w:rsid w:val="167A5D7A"/>
    <w:rsid w:val="2D4A4A8D"/>
    <w:rsid w:val="6EB04FDB"/>
    <w:rsid w:val="746079DB"/>
    <w:rsid w:val="7690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字符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1131</Characters>
  <Lines>9</Lines>
  <Paragraphs>2</Paragraphs>
  <ScaleCrop>false</ScaleCrop>
  <LinksUpToDate>false</LinksUpToDate>
  <CharactersWithSpaces>1327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2018-01-25T11:59:00Z</dcterms:created>
  <dc:creator>charr she</dc:creator>
  <cp:lastModifiedBy>汪工</cp:lastModifiedBy>
  <dcterms:modified xsi:type="dcterms:W3CDTF">2018-02-12T01:24:31Z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