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C4" w:rsidRDefault="00B5724C" w:rsidP="00B5724C">
      <w:pPr>
        <w:spacing w:line="360" w:lineRule="auto"/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</w:rPr>
        <w:t>监护仪</w:t>
      </w:r>
      <w:r w:rsidR="0087256A">
        <w:rPr>
          <w:rFonts w:ascii="微软雅黑" w:eastAsia="微软雅黑" w:hAnsi="微软雅黑" w:hint="eastAsia"/>
          <w:b/>
          <w:sz w:val="40"/>
        </w:rPr>
        <w:t xml:space="preserve"> </w:t>
      </w:r>
      <w:r>
        <w:rPr>
          <w:rFonts w:ascii="微软雅黑" w:eastAsia="微软雅黑" w:hAnsi="微软雅黑" w:hint="eastAsia"/>
          <w:b/>
          <w:sz w:val="40"/>
        </w:rPr>
        <w:t>技术</w:t>
      </w:r>
      <w:r w:rsidR="0087256A">
        <w:rPr>
          <w:rFonts w:ascii="微软雅黑" w:eastAsia="微软雅黑" w:hAnsi="微软雅黑" w:hint="eastAsia"/>
          <w:b/>
          <w:sz w:val="40"/>
        </w:rPr>
        <w:t>需求</w:t>
      </w:r>
    </w:p>
    <w:p w:rsidR="0087256A" w:rsidRPr="0087256A" w:rsidRDefault="0087256A" w:rsidP="00B5724C">
      <w:pPr>
        <w:spacing w:line="36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55D6F" w:rsidRPr="00BA60A8" w:rsidRDefault="00C7509F" w:rsidP="00BA60A8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宽屏高清</w:t>
      </w:r>
      <w:bookmarkStart w:id="0" w:name="OLE_LINK1"/>
      <w:bookmarkStart w:id="1" w:name="OLE_LINK2"/>
      <w:r w:rsidRPr="00BA60A8">
        <w:rPr>
          <w:rFonts w:asciiTheme="minorEastAsia" w:hAnsiTheme="minorEastAsia" w:cs="Times New Roman" w:hint="eastAsia"/>
          <w:sz w:val="24"/>
          <w:szCs w:val="24"/>
        </w:rPr>
        <w:t>显示</w:t>
      </w:r>
      <w:bookmarkEnd w:id="0"/>
      <w:bookmarkEnd w:id="1"/>
      <w:r w:rsidRPr="00BA60A8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A55D6F" w:rsidRPr="00BA60A8" w:rsidRDefault="00A55D6F" w:rsidP="00BA60A8">
      <w:pPr>
        <w:pStyle w:val="a3"/>
        <w:numPr>
          <w:ilvl w:val="1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尺寸≥</w:t>
      </w:r>
      <w:r w:rsidR="009E168D" w:rsidRPr="00BA60A8">
        <w:rPr>
          <w:rFonts w:asciiTheme="minorEastAsia" w:hAnsiTheme="minorEastAsia" w:cs="Times New Roman" w:hint="eastAsia"/>
          <w:sz w:val="24"/>
          <w:szCs w:val="24"/>
        </w:rPr>
        <w:t>10</w:t>
      </w:r>
      <w:r w:rsidR="005E7C49">
        <w:rPr>
          <w:rFonts w:asciiTheme="minorEastAsia" w:hAnsiTheme="minorEastAsia" w:cs="Times New Roman" w:hint="eastAsia"/>
          <w:sz w:val="24"/>
          <w:szCs w:val="24"/>
        </w:rPr>
        <w:t>寸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，观察波形通道</w:t>
      </w:r>
      <w:r w:rsidRPr="00BA60A8">
        <w:rPr>
          <w:rFonts w:asciiTheme="minorEastAsia" w:hAnsiTheme="minorEastAsia" w:cs="Times New Roman"/>
          <w:sz w:val="24"/>
          <w:szCs w:val="24"/>
        </w:rPr>
        <w:t>≥</w:t>
      </w:r>
      <w:r w:rsidR="009E168D" w:rsidRPr="00BA60A8">
        <w:rPr>
          <w:rFonts w:asciiTheme="minorEastAsia" w:hAnsiTheme="minorEastAsia" w:cs="Times New Roman" w:hint="eastAsia"/>
          <w:sz w:val="24"/>
          <w:szCs w:val="24"/>
        </w:rPr>
        <w:t>8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道。</w:t>
      </w:r>
    </w:p>
    <w:p w:rsidR="00CD6899" w:rsidRPr="00BA60A8" w:rsidRDefault="00C0243A" w:rsidP="00BA60A8">
      <w:pPr>
        <w:pStyle w:val="a3"/>
        <w:numPr>
          <w:ilvl w:val="1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A55D6F" w:rsidRPr="00C0243A">
        <w:rPr>
          <w:rFonts w:asciiTheme="minorEastAsia" w:hAnsiTheme="minorEastAsia" w:cs="Times New Roman"/>
          <w:b/>
          <w:color w:val="000000" w:themeColor="text1"/>
          <w:sz w:val="24"/>
          <w:szCs w:val="24"/>
        </w:rPr>
        <w:t xml:space="preserve"> </w:t>
      </w:r>
      <w:bookmarkStart w:id="2" w:name="OLE_LINK3"/>
      <w:bookmarkStart w:id="3" w:name="OLE_LINK4"/>
      <w:bookmarkStart w:id="4" w:name="OLE_LINK7"/>
      <w:r w:rsidR="006B51BF" w:rsidRPr="00BA60A8">
        <w:rPr>
          <w:rFonts w:asciiTheme="minorEastAsia" w:hAnsiTheme="minorEastAsia" w:cs="Times New Roman"/>
          <w:sz w:val="24"/>
          <w:szCs w:val="24"/>
        </w:rPr>
        <w:t>屏</w:t>
      </w:r>
      <w:bookmarkEnd w:id="2"/>
      <w:bookmarkEnd w:id="3"/>
      <w:bookmarkEnd w:id="4"/>
      <w:r w:rsidR="006B51BF" w:rsidRPr="00BA60A8">
        <w:rPr>
          <w:rFonts w:asciiTheme="minorEastAsia" w:hAnsiTheme="minorEastAsia" w:cs="Times New Roman"/>
          <w:sz w:val="24"/>
          <w:szCs w:val="24"/>
        </w:rPr>
        <w:t>幕</w:t>
      </w:r>
      <w:r w:rsidR="00A55D6F" w:rsidRPr="00BA60A8">
        <w:rPr>
          <w:rFonts w:asciiTheme="minorEastAsia" w:hAnsiTheme="minorEastAsia" w:cs="Times New Roman"/>
          <w:sz w:val="24"/>
          <w:szCs w:val="24"/>
        </w:rPr>
        <w:t>比例为</w:t>
      </w:r>
      <w:r w:rsidR="00A55D6F" w:rsidRPr="00BA60A8">
        <w:rPr>
          <w:rFonts w:asciiTheme="minorEastAsia" w:hAnsiTheme="minorEastAsia" w:cs="Times New Roman" w:hint="eastAsia"/>
          <w:sz w:val="24"/>
          <w:szCs w:val="24"/>
        </w:rPr>
        <w:t>16:10的</w:t>
      </w:r>
      <w:r w:rsidR="00C7509F" w:rsidRPr="00BA60A8">
        <w:rPr>
          <w:rFonts w:asciiTheme="minorEastAsia" w:hAnsiTheme="minorEastAsia" w:cs="Times New Roman"/>
          <w:sz w:val="24"/>
          <w:szCs w:val="24"/>
        </w:rPr>
        <w:t>WXGA</w:t>
      </w:r>
      <w:r w:rsidR="00815066" w:rsidRPr="00BA60A8">
        <w:rPr>
          <w:rFonts w:asciiTheme="minorEastAsia" w:hAnsiTheme="minorEastAsia" w:cs="Times New Roman"/>
          <w:sz w:val="24"/>
          <w:szCs w:val="24"/>
        </w:rPr>
        <w:t>宽屏，支持</w:t>
      </w:r>
      <w:r w:rsidR="006B51BF" w:rsidRPr="00BA60A8">
        <w:rPr>
          <w:rFonts w:asciiTheme="minorEastAsia" w:hAnsiTheme="minorEastAsia" w:cs="Times New Roman"/>
          <w:sz w:val="24"/>
          <w:szCs w:val="24"/>
        </w:rPr>
        <w:t>同屏显示</w:t>
      </w:r>
      <w:r w:rsidR="00A55D6F" w:rsidRPr="00BA60A8">
        <w:rPr>
          <w:rFonts w:asciiTheme="minorEastAsia" w:hAnsiTheme="minorEastAsia" w:cs="Times New Roman"/>
          <w:sz w:val="24"/>
          <w:szCs w:val="24"/>
        </w:rPr>
        <w:t>更长</w:t>
      </w:r>
      <w:r w:rsidR="006B51BF" w:rsidRPr="00BA60A8">
        <w:rPr>
          <w:rFonts w:asciiTheme="minorEastAsia" w:hAnsiTheme="minorEastAsia" w:cs="Times New Roman"/>
          <w:sz w:val="24"/>
          <w:szCs w:val="24"/>
        </w:rPr>
        <w:t>的</w:t>
      </w:r>
      <w:r w:rsidR="00A55D6F" w:rsidRPr="00BA60A8">
        <w:rPr>
          <w:rFonts w:asciiTheme="minorEastAsia" w:hAnsiTheme="minorEastAsia" w:cs="Times New Roman"/>
          <w:sz w:val="24"/>
          <w:szCs w:val="24"/>
        </w:rPr>
        <w:t>波形</w:t>
      </w:r>
      <w:r w:rsidR="00C7509F" w:rsidRPr="00BA60A8">
        <w:rPr>
          <w:rFonts w:asciiTheme="minorEastAsia" w:hAnsiTheme="minorEastAsia" w:cs="Times New Roman" w:hint="eastAsia"/>
          <w:sz w:val="24"/>
          <w:szCs w:val="24"/>
        </w:rPr>
        <w:t>；</w:t>
      </w:r>
      <w:r w:rsidR="008F6FFE">
        <w:rPr>
          <w:rFonts w:asciiTheme="minorEastAsia" w:hAnsiTheme="minorEastAsia" w:cs="Times New Roman" w:hint="eastAsia"/>
          <w:sz w:val="24"/>
          <w:szCs w:val="24"/>
        </w:rPr>
        <w:t>触摸屏操作</w:t>
      </w:r>
      <w:r w:rsidR="00A55D6F" w:rsidRPr="00BA60A8">
        <w:rPr>
          <w:rFonts w:asciiTheme="minorEastAsia" w:hAnsiTheme="minorEastAsia" w:cs="Times New Roman"/>
          <w:sz w:val="24"/>
          <w:szCs w:val="24"/>
        </w:rPr>
        <w:t>，</w:t>
      </w:r>
      <w:r w:rsidR="00C7509F" w:rsidRPr="00BA60A8">
        <w:rPr>
          <w:rFonts w:asciiTheme="minorEastAsia" w:hAnsiTheme="minorEastAsia" w:cs="Times New Roman" w:hint="eastAsia"/>
          <w:sz w:val="24"/>
          <w:szCs w:val="24"/>
        </w:rPr>
        <w:t>分辨率≥1280×800</w:t>
      </w:r>
      <w:r w:rsidR="00C7509F" w:rsidRPr="00BA60A8">
        <w:rPr>
          <w:rFonts w:asciiTheme="minorEastAsia" w:hAnsiTheme="minorEastAsia" w:cs="Times New Roman"/>
          <w:sz w:val="24"/>
          <w:szCs w:val="24"/>
        </w:rPr>
        <w:t>，</w:t>
      </w:r>
      <w:r w:rsidR="00A55D6F" w:rsidRPr="00BA60A8">
        <w:rPr>
          <w:rFonts w:asciiTheme="minorEastAsia" w:hAnsiTheme="minorEastAsia" w:cs="Times New Roman"/>
          <w:sz w:val="24"/>
          <w:szCs w:val="24"/>
        </w:rPr>
        <w:t>对具有生理意义的波形提供高清晰度的准确显示。</w:t>
      </w:r>
    </w:p>
    <w:p w:rsidR="00C7509F" w:rsidRPr="00BA60A8" w:rsidRDefault="00CD6899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 xml:space="preserve">监测参数: </w:t>
      </w:r>
      <w:r w:rsidR="00C7509F" w:rsidRPr="00BA60A8">
        <w:rPr>
          <w:rFonts w:asciiTheme="minorEastAsia" w:hAnsiTheme="minorEastAsia" w:cs="Times New Roman" w:hint="eastAsia"/>
          <w:sz w:val="24"/>
          <w:szCs w:val="24"/>
        </w:rPr>
        <w:t>标配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心电</w:t>
      </w:r>
      <w:r w:rsidRPr="00BA60A8">
        <w:rPr>
          <w:rFonts w:asciiTheme="minorEastAsia" w:hAnsiTheme="minorEastAsia" w:cs="Times New Roman"/>
          <w:sz w:val="24"/>
          <w:szCs w:val="24"/>
        </w:rPr>
        <w:t>(ECG)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、呼吸</w:t>
      </w:r>
      <w:r w:rsidRPr="00BA60A8">
        <w:rPr>
          <w:rFonts w:asciiTheme="minorEastAsia" w:hAnsiTheme="minorEastAsia" w:cs="Times New Roman"/>
          <w:sz w:val="24"/>
          <w:szCs w:val="24"/>
        </w:rPr>
        <w:t>(RESP)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、无创血压</w:t>
      </w:r>
      <w:r w:rsidRPr="00BA60A8">
        <w:rPr>
          <w:rFonts w:asciiTheme="minorEastAsia" w:hAnsiTheme="minorEastAsia" w:cs="Times New Roman"/>
          <w:sz w:val="24"/>
          <w:szCs w:val="24"/>
        </w:rPr>
        <w:t>(NIBP)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、血氧饱和度</w:t>
      </w:r>
      <w:r w:rsidRPr="00BA60A8">
        <w:rPr>
          <w:rFonts w:asciiTheme="minorEastAsia" w:hAnsiTheme="minorEastAsia" w:cs="Times New Roman"/>
          <w:sz w:val="24"/>
          <w:szCs w:val="24"/>
        </w:rPr>
        <w:t>(SpO2)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、脉率</w:t>
      </w:r>
      <w:r w:rsidRPr="00BA60A8">
        <w:rPr>
          <w:rFonts w:asciiTheme="minorEastAsia" w:hAnsiTheme="minorEastAsia" w:cs="Times New Roman"/>
          <w:sz w:val="24"/>
          <w:szCs w:val="24"/>
        </w:rPr>
        <w:t>(PR)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、双体温</w:t>
      </w:r>
      <w:r w:rsidRPr="00BA60A8">
        <w:rPr>
          <w:rFonts w:asciiTheme="minorEastAsia" w:hAnsiTheme="minorEastAsia" w:cs="Times New Roman"/>
          <w:sz w:val="24"/>
          <w:szCs w:val="24"/>
        </w:rPr>
        <w:t>(TEMP)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；</w:t>
      </w:r>
      <w:r w:rsidR="00C7509F" w:rsidRPr="00BA60A8">
        <w:rPr>
          <w:rFonts w:asciiTheme="minorEastAsia" w:hAnsiTheme="minorEastAsia" w:cs="Times New Roman" w:hint="eastAsia"/>
          <w:sz w:val="24"/>
          <w:szCs w:val="24"/>
        </w:rPr>
        <w:t>另可选配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呼末二氧化碳</w:t>
      </w:r>
      <w:r w:rsidRPr="00BA60A8">
        <w:rPr>
          <w:rFonts w:asciiTheme="minorEastAsia" w:hAnsiTheme="minorEastAsia" w:cs="Times New Roman"/>
          <w:sz w:val="24"/>
          <w:szCs w:val="24"/>
        </w:rPr>
        <w:t>(EtCO2)</w:t>
      </w:r>
      <w:r w:rsidRPr="00BA60A8">
        <w:rPr>
          <w:rFonts w:asciiTheme="minorEastAsia" w:hAnsiTheme="minorEastAsia" w:cs="Times New Roman" w:hint="eastAsia"/>
          <w:sz w:val="24"/>
          <w:szCs w:val="24"/>
        </w:rPr>
        <w:t xml:space="preserve">功能。 </w:t>
      </w:r>
    </w:p>
    <w:p w:rsidR="008D0397" w:rsidRPr="00BA60A8" w:rsidRDefault="008D0397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低耗能，无风扇设计。</w:t>
      </w:r>
    </w:p>
    <w:p w:rsidR="00295284" w:rsidRPr="00BA60A8" w:rsidRDefault="00295284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显示界面：</w:t>
      </w:r>
    </w:p>
    <w:p w:rsidR="00295284" w:rsidRPr="00BA60A8" w:rsidRDefault="0094371E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提供</w:t>
      </w:r>
      <w:r w:rsidR="009E168D" w:rsidRPr="00BA60A8">
        <w:rPr>
          <w:rFonts w:asciiTheme="minorEastAsia" w:hAnsiTheme="minorEastAsia" w:cs="Times New Roman" w:hint="eastAsia"/>
          <w:sz w:val="24"/>
          <w:szCs w:val="24"/>
        </w:rPr>
        <w:t>7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种不同的布局界面：</w:t>
      </w:r>
      <w:r w:rsidR="00295284" w:rsidRPr="00BA60A8">
        <w:rPr>
          <w:rFonts w:asciiTheme="minorEastAsia" w:hAnsiTheme="minorEastAsia" w:cs="Times New Roman"/>
          <w:sz w:val="24"/>
          <w:szCs w:val="24"/>
        </w:rPr>
        <w:t>短趋势、大字体</w:t>
      </w:r>
      <w:bookmarkStart w:id="5" w:name="OLE_LINK8"/>
      <w:bookmarkStart w:id="6" w:name="OLE_LINK9"/>
      <w:r w:rsidR="00295284" w:rsidRPr="00BA60A8">
        <w:rPr>
          <w:rFonts w:asciiTheme="minorEastAsia" w:hAnsiTheme="minorEastAsia" w:cs="Times New Roman" w:hint="eastAsia"/>
          <w:sz w:val="24"/>
          <w:szCs w:val="24"/>
        </w:rPr>
        <w:t>\</w:t>
      </w:r>
      <w:r w:rsidR="006B51BF" w:rsidRPr="00BA60A8">
        <w:rPr>
          <w:rFonts w:asciiTheme="minorEastAsia" w:hAnsiTheme="minorEastAsia" w:cs="Times New Roman" w:hint="eastAsia"/>
          <w:sz w:val="24"/>
          <w:szCs w:val="24"/>
        </w:rPr>
        <w:t>编号、呼吸氧合等</w:t>
      </w:r>
      <w:bookmarkEnd w:id="5"/>
      <w:bookmarkEnd w:id="6"/>
      <w:r w:rsidR="00295284" w:rsidRPr="00BA60A8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295284" w:rsidRPr="00BA60A8" w:rsidRDefault="00295284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提供</w:t>
      </w:r>
      <w:r w:rsidR="0094371E" w:rsidRPr="00BA60A8">
        <w:rPr>
          <w:rFonts w:asciiTheme="minorEastAsia" w:hAnsiTheme="minorEastAsia" w:cs="Times New Roman" w:hint="eastAsia"/>
          <w:sz w:val="24"/>
          <w:szCs w:val="24"/>
        </w:rPr>
        <w:t>6种</w:t>
      </w:r>
      <w:r w:rsidR="0094371E" w:rsidRPr="00BA60A8">
        <w:rPr>
          <w:rFonts w:asciiTheme="minorEastAsia" w:hAnsiTheme="minorEastAsia" w:cs="Times New Roman"/>
          <w:sz w:val="24"/>
          <w:szCs w:val="24"/>
        </w:rPr>
        <w:t>科室界面：</w:t>
      </w:r>
      <w:r w:rsidR="0022553B" w:rsidRPr="00BA60A8">
        <w:rPr>
          <w:rFonts w:asciiTheme="minorEastAsia" w:hAnsiTheme="minorEastAsia" w:cs="Times New Roman" w:hint="eastAsia"/>
          <w:sz w:val="24"/>
          <w:szCs w:val="24"/>
        </w:rPr>
        <w:t>包含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OR、ICU、</w:t>
      </w:r>
      <w:r w:rsidRPr="00BA60A8">
        <w:rPr>
          <w:rFonts w:asciiTheme="minorEastAsia" w:hAnsiTheme="minorEastAsia" w:cs="Times New Roman"/>
          <w:sz w:val="24"/>
          <w:szCs w:val="24"/>
        </w:rPr>
        <w:t>GW（住院病房）等。</w:t>
      </w:r>
    </w:p>
    <w:p w:rsidR="00C7509F" w:rsidRPr="00BA60A8" w:rsidRDefault="00C7509F" w:rsidP="00BA60A8">
      <w:pPr>
        <w:numPr>
          <w:ilvl w:val="0"/>
          <w:numId w:val="13"/>
        </w:numPr>
        <w:rPr>
          <w:rFonts w:asciiTheme="minorEastAsia" w:hAnsiTheme="minorEastAsia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心电：</w:t>
      </w:r>
    </w:p>
    <w:p w:rsidR="00C7509F" w:rsidRPr="00BA60A8" w:rsidRDefault="00C7509F" w:rsidP="00BA60A8">
      <w:pPr>
        <w:numPr>
          <w:ilvl w:val="1"/>
          <w:numId w:val="13"/>
        </w:numPr>
        <w:rPr>
          <w:rFonts w:asciiTheme="minorEastAsia" w:hAnsiTheme="minorEastAsia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3/5导联ECG可选；</w:t>
      </w:r>
    </w:p>
    <w:p w:rsidR="00C7509F" w:rsidRPr="00BA60A8" w:rsidRDefault="00C7509F" w:rsidP="00BA60A8">
      <w:pPr>
        <w:numPr>
          <w:ilvl w:val="1"/>
          <w:numId w:val="13"/>
        </w:numPr>
        <w:rPr>
          <w:rFonts w:asciiTheme="minorEastAsia" w:hAnsiTheme="minorEastAsia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具有监护、手术（滤波）和诊断等3种以上的滤波模式；</w:t>
      </w:r>
    </w:p>
    <w:p w:rsidR="00CD6899" w:rsidRPr="00BA60A8" w:rsidRDefault="00C7509F" w:rsidP="00BA60A8">
      <w:pPr>
        <w:numPr>
          <w:ilvl w:val="1"/>
          <w:numId w:val="13"/>
        </w:numPr>
        <w:rPr>
          <w:rFonts w:asciiTheme="minorEastAsia" w:hAnsiTheme="minorEastAsia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具有专门的陷波滤波器功能，用于去除50Hz或60Hz工作频率的网电源干扰</w:t>
      </w:r>
      <w:r w:rsidR="00A55D6F" w:rsidRPr="00BA60A8">
        <w:rPr>
          <w:rFonts w:asciiTheme="minorEastAsia" w:hAnsiTheme="minorEastAsia" w:hint="eastAsia"/>
          <w:sz w:val="24"/>
          <w:szCs w:val="24"/>
        </w:rPr>
        <w:t>。</w:t>
      </w:r>
    </w:p>
    <w:p w:rsidR="00C7509F" w:rsidRPr="00BA60A8" w:rsidRDefault="00C7509F" w:rsidP="00BA60A8">
      <w:pPr>
        <w:numPr>
          <w:ilvl w:val="0"/>
          <w:numId w:val="13"/>
        </w:numPr>
        <w:tabs>
          <w:tab w:val="left" w:pos="360"/>
          <w:tab w:val="left" w:pos="425"/>
        </w:tabs>
        <w:rPr>
          <w:rFonts w:asciiTheme="minorEastAsia" w:hAnsiTheme="minorEastAsia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心率：</w:t>
      </w:r>
    </w:p>
    <w:p w:rsidR="00C7509F" w:rsidRPr="00BA60A8" w:rsidRDefault="00C7509F" w:rsidP="00BA60A8">
      <w:pPr>
        <w:numPr>
          <w:ilvl w:val="1"/>
          <w:numId w:val="13"/>
        </w:numPr>
        <w:tabs>
          <w:tab w:val="left" w:pos="360"/>
          <w:tab w:val="left" w:pos="425"/>
        </w:tabs>
        <w:rPr>
          <w:rFonts w:asciiTheme="minorEastAsia" w:hAnsiTheme="minorEastAsia"/>
          <w:sz w:val="24"/>
          <w:szCs w:val="24"/>
        </w:rPr>
      </w:pPr>
      <w:bookmarkStart w:id="7" w:name="OLE_LINK10"/>
      <w:bookmarkStart w:id="8" w:name="OLE_LINK11"/>
      <w:r w:rsidRPr="00BA60A8">
        <w:rPr>
          <w:rFonts w:asciiTheme="minorEastAsia" w:hAnsiTheme="minorEastAsia" w:hint="eastAsia"/>
          <w:sz w:val="24"/>
          <w:szCs w:val="24"/>
        </w:rPr>
        <w:t>具有起搏检测功能，可检出并滤过起搏器信号，避免被记作正常的QRS波群和心率。</w:t>
      </w:r>
    </w:p>
    <w:p w:rsidR="00C7509F" w:rsidRPr="00BA60A8" w:rsidRDefault="00C7509F" w:rsidP="00BA60A8">
      <w:pPr>
        <w:numPr>
          <w:ilvl w:val="1"/>
          <w:numId w:val="13"/>
        </w:numPr>
        <w:tabs>
          <w:tab w:val="left" w:pos="360"/>
          <w:tab w:val="left" w:pos="425"/>
        </w:tabs>
        <w:rPr>
          <w:rFonts w:asciiTheme="minorEastAsia" w:hAnsiTheme="minorEastAsia"/>
          <w:sz w:val="24"/>
          <w:szCs w:val="24"/>
        </w:rPr>
      </w:pPr>
      <w:bookmarkStart w:id="9" w:name="OLE_LINK12"/>
      <w:bookmarkStart w:id="10" w:name="OLE_LINK13"/>
      <w:bookmarkEnd w:id="7"/>
      <w:bookmarkEnd w:id="8"/>
      <w:r w:rsidRPr="00BA60A8">
        <w:rPr>
          <w:rFonts w:asciiTheme="minorEastAsia" w:hAnsiTheme="minorEastAsia"/>
          <w:sz w:val="24"/>
          <w:szCs w:val="24"/>
        </w:rPr>
        <w:t>可通过多个</w:t>
      </w:r>
      <w:r w:rsidRPr="00BA60A8">
        <w:rPr>
          <w:rFonts w:asciiTheme="minorEastAsia" w:hAnsiTheme="minorEastAsia" w:hint="eastAsia"/>
          <w:sz w:val="24"/>
          <w:szCs w:val="24"/>
        </w:rPr>
        <w:t>EC</w:t>
      </w:r>
      <w:r w:rsidRPr="00BA60A8">
        <w:rPr>
          <w:rFonts w:asciiTheme="minorEastAsia" w:hAnsiTheme="minorEastAsia"/>
          <w:sz w:val="24"/>
          <w:szCs w:val="24"/>
        </w:rPr>
        <w:t>G导联，综合计算心率，提高心率监测准确性。</w:t>
      </w:r>
    </w:p>
    <w:bookmarkEnd w:id="9"/>
    <w:bookmarkEnd w:id="10"/>
    <w:p w:rsidR="00C26EC4" w:rsidRPr="00BA60A8" w:rsidRDefault="00C26EC4" w:rsidP="00BA60A8">
      <w:pPr>
        <w:numPr>
          <w:ilvl w:val="0"/>
          <w:numId w:val="13"/>
        </w:numPr>
        <w:tabs>
          <w:tab w:val="left" w:pos="360"/>
          <w:tab w:val="left" w:pos="425"/>
        </w:tabs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hint="eastAsia"/>
          <w:sz w:val="24"/>
          <w:szCs w:val="24"/>
        </w:rPr>
        <w:t>血氧：</w:t>
      </w:r>
    </w:p>
    <w:p w:rsidR="00CD6899" w:rsidRPr="00BA60A8" w:rsidRDefault="00C0243A" w:rsidP="00BA60A8">
      <w:pPr>
        <w:numPr>
          <w:ilvl w:val="1"/>
          <w:numId w:val="13"/>
        </w:numPr>
        <w:tabs>
          <w:tab w:val="left" w:pos="360"/>
          <w:tab w:val="left" w:pos="425"/>
        </w:tabs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D53304" w:rsidRPr="00BA60A8">
        <w:rPr>
          <w:rFonts w:asciiTheme="minorEastAsia" w:hAnsiTheme="minorEastAsia" w:hint="eastAsia"/>
          <w:sz w:val="24"/>
          <w:szCs w:val="24"/>
        </w:rPr>
        <w:t>标配</w:t>
      </w:r>
      <w:r w:rsidR="00C26EC4" w:rsidRPr="00BA60A8">
        <w:rPr>
          <w:rFonts w:asciiTheme="minorEastAsia" w:hAnsiTheme="minorEastAsia" w:hint="eastAsia"/>
          <w:sz w:val="24"/>
          <w:szCs w:val="24"/>
        </w:rPr>
        <w:t>具有灌注度指数的进口</w:t>
      </w:r>
      <w:r w:rsidR="0000285A">
        <w:rPr>
          <w:rFonts w:asciiTheme="minorEastAsia" w:hAnsiTheme="minorEastAsia" w:hint="eastAsia"/>
          <w:sz w:val="24"/>
          <w:szCs w:val="24"/>
        </w:rPr>
        <w:t>FAST或Masimo</w:t>
      </w:r>
      <w:r w:rsidR="00C26EC4" w:rsidRPr="00BA60A8">
        <w:rPr>
          <w:rFonts w:asciiTheme="minorEastAsia" w:hAnsiTheme="minorEastAsia" w:hint="eastAsia"/>
          <w:sz w:val="24"/>
          <w:szCs w:val="24"/>
        </w:rPr>
        <w:t>血氧技术：</w:t>
      </w:r>
      <w:r w:rsidR="008F6FFE">
        <w:rPr>
          <w:rFonts w:asciiTheme="minorEastAsia" w:hAnsiTheme="minorEastAsia" w:hint="eastAsia"/>
          <w:sz w:val="24"/>
          <w:szCs w:val="24"/>
        </w:rPr>
        <w:t>具有</w:t>
      </w:r>
      <w:r w:rsidR="00A55D6F" w:rsidRPr="00BA60A8">
        <w:rPr>
          <w:rFonts w:asciiTheme="minorEastAsia" w:hAnsiTheme="minorEastAsia" w:hint="eastAsia"/>
          <w:sz w:val="24"/>
          <w:szCs w:val="24"/>
        </w:rPr>
        <w:t>抗运动和</w:t>
      </w:r>
      <w:r w:rsidR="008F6FFE">
        <w:rPr>
          <w:rFonts w:asciiTheme="minorEastAsia" w:hAnsiTheme="minorEastAsia" w:hint="eastAsia"/>
          <w:sz w:val="24"/>
          <w:szCs w:val="24"/>
        </w:rPr>
        <w:t>抗</w:t>
      </w:r>
      <w:r w:rsidR="00A55D6F" w:rsidRPr="00BA60A8">
        <w:rPr>
          <w:rFonts w:asciiTheme="minorEastAsia" w:hAnsiTheme="minorEastAsia" w:hint="eastAsia"/>
          <w:sz w:val="24"/>
          <w:szCs w:val="24"/>
        </w:rPr>
        <w:t>弱灌注能力，并客观反馈患者灌注状态。</w:t>
      </w:r>
    </w:p>
    <w:p w:rsidR="00C26EC4" w:rsidRPr="00BA60A8" w:rsidRDefault="00C0243A" w:rsidP="00BA60A8">
      <w:pPr>
        <w:numPr>
          <w:ilvl w:val="1"/>
          <w:numId w:val="13"/>
        </w:numPr>
        <w:tabs>
          <w:tab w:val="left" w:pos="360"/>
          <w:tab w:val="left" w:pos="425"/>
        </w:tabs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C26EC4" w:rsidRPr="00BA60A8">
        <w:rPr>
          <w:rFonts w:asciiTheme="minorEastAsia" w:hAnsiTheme="minorEastAsia" w:cs="Times New Roman"/>
          <w:sz w:val="24"/>
          <w:szCs w:val="24"/>
        </w:rPr>
        <w:t>标配原装进口指套式血氧传感器</w:t>
      </w:r>
      <w:r w:rsidR="0000285A">
        <w:rPr>
          <w:rFonts w:asciiTheme="minorEastAsia" w:hAnsiTheme="minorEastAsia" w:cs="Times New Roman" w:hint="eastAsia"/>
          <w:sz w:val="24"/>
          <w:szCs w:val="24"/>
        </w:rPr>
        <w:t>.</w:t>
      </w:r>
      <w:r w:rsidR="0000285A" w:rsidRPr="00BA60A8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AF4B66" w:rsidRPr="00BA60A8" w:rsidRDefault="00AF4B66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呼吸：</w:t>
      </w:r>
    </w:p>
    <w:p w:rsidR="00AF4B66" w:rsidRPr="00BA60A8" w:rsidRDefault="00AF4B66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常规使用阻抗法进行呼吸</w:t>
      </w:r>
      <w:r w:rsidRPr="00BA60A8">
        <w:rPr>
          <w:rFonts w:asciiTheme="minorEastAsia" w:hAnsiTheme="minorEastAsia" w:cs="Times New Roman" w:hint="eastAsia"/>
          <w:sz w:val="24"/>
          <w:szCs w:val="24"/>
        </w:rPr>
        <w:t xml:space="preserve"> (</w:t>
      </w:r>
      <w:r w:rsidRPr="00BA60A8">
        <w:rPr>
          <w:rFonts w:asciiTheme="minorEastAsia" w:hAnsiTheme="minorEastAsia" w:cs="Times New Roman"/>
          <w:sz w:val="24"/>
          <w:szCs w:val="24"/>
        </w:rPr>
        <w:t>RESP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)</w:t>
      </w:r>
      <w:r w:rsidRPr="00BA60A8">
        <w:rPr>
          <w:rFonts w:asciiTheme="minorEastAsia" w:hAnsiTheme="minorEastAsia" w:cs="Times New Roman"/>
          <w:sz w:val="24"/>
          <w:szCs w:val="24"/>
        </w:rPr>
        <w:t xml:space="preserve"> 监测；当使用呼气末二氧化碳时，可监测气道呼吸率</w:t>
      </w:r>
      <w:r w:rsidRPr="00BA60A8">
        <w:rPr>
          <w:rFonts w:asciiTheme="minorEastAsia" w:hAnsiTheme="minorEastAsia" w:cs="Times New Roman" w:hint="eastAsia"/>
          <w:sz w:val="24"/>
          <w:szCs w:val="24"/>
        </w:rPr>
        <w:t xml:space="preserve"> (</w:t>
      </w:r>
      <w:r w:rsidR="002D24ED" w:rsidRPr="00BA60A8">
        <w:rPr>
          <w:rFonts w:asciiTheme="minorEastAsia" w:hAnsiTheme="minorEastAsia" w:cs="Times New Roman"/>
          <w:sz w:val="24"/>
          <w:szCs w:val="24"/>
        </w:rPr>
        <w:t>awRR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)</w:t>
      </w:r>
      <w:r w:rsidR="009E168D" w:rsidRPr="00BA60A8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AF4B66" w:rsidRPr="00BA60A8" w:rsidRDefault="0050147D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阻抗法监测</w:t>
      </w:r>
      <w:r w:rsidR="005E7C49">
        <w:rPr>
          <w:rFonts w:asciiTheme="minorEastAsia" w:hAnsiTheme="minorEastAsia" w:cs="Times New Roman" w:hint="eastAsia"/>
          <w:sz w:val="24"/>
          <w:szCs w:val="24"/>
        </w:rPr>
        <w:t>呼吸，具有“自动”和“手动”两种检测模式：可通过“手动检测模式”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调整检测水平，并将该水平</w:t>
      </w:r>
      <w:r w:rsidRPr="00BA60A8">
        <w:rPr>
          <w:rFonts w:asciiTheme="minorEastAsia" w:hAnsiTheme="minorEastAsia" w:cs="Times New Roman"/>
          <w:sz w:val="24"/>
          <w:szCs w:val="24"/>
        </w:rPr>
        <w:t>以虚线在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RESP通道显示，适用于呼吸率与心率接近、间断指令通气和呼吸微弱患者，提高呼吸检测准确性。</w:t>
      </w:r>
    </w:p>
    <w:p w:rsidR="0050147D" w:rsidRPr="00BA60A8" w:rsidRDefault="0050147D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无创血压：</w:t>
      </w:r>
    </w:p>
    <w:p w:rsidR="0050147D" w:rsidRPr="00BA60A8" w:rsidRDefault="0050147D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具有手动、自动、连续测量模式。</w:t>
      </w:r>
    </w:p>
    <w:p w:rsidR="0050147D" w:rsidRPr="00BA60A8" w:rsidRDefault="0050147D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多组NIBP测量结果，</w:t>
      </w:r>
      <w:r w:rsidRPr="00BA60A8">
        <w:rPr>
          <w:rFonts w:asciiTheme="minorEastAsia" w:hAnsiTheme="minorEastAsia" w:cs="Times New Roman"/>
          <w:sz w:val="24"/>
          <w:szCs w:val="24"/>
        </w:rPr>
        <w:t>在主界面具有2种显示方式</w:t>
      </w:r>
      <w:bookmarkStart w:id="11" w:name="OLE_LINK14"/>
      <w:bookmarkStart w:id="12" w:name="OLE_LINK15"/>
      <w:r w:rsidRPr="00BA60A8">
        <w:rPr>
          <w:rFonts w:asciiTheme="minorEastAsia" w:hAnsiTheme="minorEastAsia" w:cs="Times New Roman"/>
          <w:sz w:val="24"/>
          <w:szCs w:val="24"/>
        </w:rPr>
        <w:t>：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“</w:t>
      </w:r>
      <w:r w:rsidRPr="00BA60A8">
        <w:rPr>
          <w:rFonts w:asciiTheme="minorEastAsia" w:hAnsiTheme="minorEastAsia" w:cs="Times New Roman"/>
          <w:sz w:val="24"/>
          <w:szCs w:val="24"/>
        </w:rPr>
        <w:t>表格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”</w:t>
      </w:r>
      <w:r w:rsidRPr="00BA60A8">
        <w:rPr>
          <w:rFonts w:asciiTheme="minorEastAsia" w:hAnsiTheme="minorEastAsia" w:cs="Times New Roman"/>
          <w:sz w:val="24"/>
          <w:szCs w:val="24"/>
        </w:rPr>
        <w:t>和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“</w:t>
      </w:r>
      <w:r w:rsidRPr="00BA60A8">
        <w:rPr>
          <w:rFonts w:asciiTheme="minorEastAsia" w:hAnsiTheme="minorEastAsia" w:cs="Times New Roman"/>
          <w:sz w:val="24"/>
          <w:szCs w:val="24"/>
        </w:rPr>
        <w:t>图形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”</w:t>
      </w:r>
    </w:p>
    <w:bookmarkEnd w:id="11"/>
    <w:bookmarkEnd w:id="12"/>
    <w:p w:rsidR="0050147D" w:rsidRPr="00BA60A8" w:rsidRDefault="0050147D" w:rsidP="00BA60A8">
      <w:pPr>
        <w:numPr>
          <w:ilvl w:val="2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以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“</w:t>
      </w:r>
      <w:r w:rsidRPr="00BA60A8">
        <w:rPr>
          <w:rFonts w:asciiTheme="minorEastAsia" w:hAnsiTheme="minorEastAsia" w:cs="Times New Roman"/>
          <w:sz w:val="24"/>
          <w:szCs w:val="24"/>
        </w:rPr>
        <w:t>表格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”</w:t>
      </w:r>
      <w:r w:rsidRPr="00BA60A8">
        <w:rPr>
          <w:rFonts w:asciiTheme="minorEastAsia" w:hAnsiTheme="minorEastAsia" w:cs="Times New Roman"/>
          <w:sz w:val="24"/>
          <w:szCs w:val="24"/>
        </w:rPr>
        <w:t>显示，反馈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每组结果的精确值：以时间先后为顺序，以三个数值（收缩压、舒张压、平均压）形式显示NIBP结果。</w:t>
      </w:r>
    </w:p>
    <w:p w:rsidR="0050147D" w:rsidRPr="00BA60A8" w:rsidRDefault="0050147D" w:rsidP="00BA60A8">
      <w:pPr>
        <w:numPr>
          <w:ilvl w:val="2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以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“</w:t>
      </w:r>
      <w:r w:rsidRPr="00BA60A8">
        <w:rPr>
          <w:rFonts w:asciiTheme="minorEastAsia" w:hAnsiTheme="minorEastAsia" w:cs="Times New Roman"/>
          <w:sz w:val="24"/>
          <w:szCs w:val="24"/>
        </w:rPr>
        <w:t>图形</w:t>
      </w:r>
      <w:r w:rsidR="005E7C49">
        <w:rPr>
          <w:rFonts w:asciiTheme="minorEastAsia" w:hAnsiTheme="minorEastAsia" w:cs="Times New Roman" w:hint="eastAsia"/>
          <w:sz w:val="24"/>
          <w:szCs w:val="24"/>
        </w:rPr>
        <w:t>”</w:t>
      </w:r>
      <w:r w:rsidRPr="00BA60A8">
        <w:rPr>
          <w:rFonts w:asciiTheme="minorEastAsia" w:hAnsiTheme="minorEastAsia" w:cs="Times New Roman"/>
          <w:sz w:val="24"/>
          <w:szCs w:val="24"/>
        </w:rPr>
        <w:t>显示，反馈各组结果的变化趋势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：沿着水平的x-轴会出现一个时间范围，参数值沿着图形显示的y-轴垂直分布。</w:t>
      </w:r>
    </w:p>
    <w:p w:rsidR="00720E51" w:rsidRPr="00BA60A8" w:rsidRDefault="0050147D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具有静脉穿刺辅助功能</w:t>
      </w:r>
      <w:r w:rsidR="0022553B" w:rsidRPr="00BA60A8">
        <w:rPr>
          <w:rFonts w:asciiTheme="minorEastAsia" w:hAnsiTheme="minorEastAsia" w:cs="Times New Roman" w:hint="eastAsia"/>
          <w:sz w:val="24"/>
          <w:szCs w:val="24"/>
        </w:rPr>
        <w:t>，</w:t>
      </w:r>
      <w:r w:rsidR="0022553B" w:rsidRPr="00BA60A8">
        <w:rPr>
          <w:rFonts w:asciiTheme="minorEastAsia" w:hAnsiTheme="minorEastAsia" w:cs="Times New Roman"/>
          <w:sz w:val="24"/>
          <w:szCs w:val="24"/>
        </w:rPr>
        <w:t>一键实现操作</w:t>
      </w:r>
      <w:r w:rsidRPr="00BA60A8">
        <w:rPr>
          <w:rFonts w:asciiTheme="minorEastAsia" w:hAnsiTheme="minorEastAsia" w:cs="Times New Roman"/>
          <w:sz w:val="24"/>
          <w:szCs w:val="24"/>
        </w:rPr>
        <w:t>。</w:t>
      </w:r>
    </w:p>
    <w:p w:rsidR="007337FC" w:rsidRPr="00BA60A8" w:rsidRDefault="007337FC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lastRenderedPageBreak/>
        <w:t>数据存储：</w:t>
      </w:r>
    </w:p>
    <w:p w:rsidR="007337FC" w:rsidRPr="00BA60A8" w:rsidRDefault="007337FC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单台监护仪（无需连接中央站），可存储、查看≥200小时的数据趋势。</w:t>
      </w:r>
    </w:p>
    <w:p w:rsidR="007337FC" w:rsidRPr="00BA60A8" w:rsidRDefault="00C0243A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7337FC" w:rsidRPr="00BA60A8">
        <w:rPr>
          <w:rFonts w:asciiTheme="minorEastAsia" w:hAnsiTheme="minorEastAsia" w:cs="Times New Roman"/>
          <w:sz w:val="24"/>
          <w:szCs w:val="24"/>
        </w:rPr>
        <w:t>单台监护仪（无需连接中央站），可存储、查看≥180条报警事件。</w:t>
      </w:r>
    </w:p>
    <w:p w:rsidR="007337FC" w:rsidRPr="00BA60A8" w:rsidRDefault="007337FC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单台监护仪（无需连接中央站），可存储、查看≥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10道波形的全息无压缩波形，上述10道以上的全息波形，存储时间要求</w:t>
      </w:r>
      <w:r w:rsidRPr="00BA60A8">
        <w:rPr>
          <w:rFonts w:asciiTheme="minorEastAsia" w:hAnsiTheme="minorEastAsia" w:cs="Times New Roman"/>
          <w:sz w:val="24"/>
          <w:szCs w:val="24"/>
        </w:rPr>
        <w:t>≥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48小时。</w:t>
      </w:r>
    </w:p>
    <w:p w:rsidR="00295284" w:rsidRPr="00BA60A8" w:rsidRDefault="00EC782A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可选配</w:t>
      </w:r>
      <w:r w:rsidR="00295284" w:rsidRPr="00BA60A8">
        <w:rPr>
          <w:rFonts w:asciiTheme="minorEastAsia" w:hAnsiTheme="minorEastAsia" w:cs="Times New Roman"/>
          <w:sz w:val="24"/>
          <w:szCs w:val="24"/>
        </w:rPr>
        <w:t>记录仪：</w:t>
      </w:r>
    </w:p>
    <w:p w:rsidR="00295284" w:rsidRPr="00BA60A8" w:rsidRDefault="00C0243A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295284" w:rsidRPr="00BA60A8">
        <w:rPr>
          <w:rFonts w:asciiTheme="minorEastAsia" w:hAnsiTheme="minorEastAsia" w:cs="Times New Roman"/>
          <w:b/>
          <w:color w:val="FF0000"/>
          <w:sz w:val="24"/>
          <w:szCs w:val="24"/>
        </w:rPr>
        <w:t xml:space="preserve"> </w:t>
      </w:r>
      <w:r w:rsidR="00295284" w:rsidRPr="00BA60A8">
        <w:rPr>
          <w:rFonts w:asciiTheme="minorEastAsia" w:hAnsiTheme="minorEastAsia" w:cs="Times New Roman"/>
          <w:sz w:val="24"/>
          <w:szCs w:val="24"/>
        </w:rPr>
        <w:t>可同时打印≥4道以上的实时波形。</w:t>
      </w:r>
    </w:p>
    <w:p w:rsidR="00295284" w:rsidRPr="00BA60A8" w:rsidRDefault="00295284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多种触发记录方式：生理报警触发、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NIBP自动触发等。</w:t>
      </w:r>
    </w:p>
    <w:p w:rsidR="00295284" w:rsidRPr="00BA60A8" w:rsidRDefault="00295284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可打印多种形式的波形：实时波形、连续波形、冻结波形，以及存储的各类趋势、报警事件、全息</w:t>
      </w:r>
      <w:r w:rsidRPr="00BA60A8">
        <w:rPr>
          <w:rFonts w:asciiTheme="minorEastAsia" w:hAnsiTheme="minorEastAsia" w:cs="Times New Roman" w:hint="eastAsia"/>
          <w:sz w:val="24"/>
          <w:szCs w:val="24"/>
        </w:rPr>
        <w:t>显示等。</w:t>
      </w:r>
    </w:p>
    <w:p w:rsidR="00295284" w:rsidRPr="00BA60A8" w:rsidRDefault="00295284" w:rsidP="00BA60A8">
      <w:pPr>
        <w:numPr>
          <w:ilvl w:val="0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电池：</w:t>
      </w:r>
    </w:p>
    <w:p w:rsidR="00CF60E8" w:rsidRPr="00BA60A8" w:rsidRDefault="00CF60E8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标配锂电池。</w:t>
      </w:r>
    </w:p>
    <w:p w:rsidR="00044A0B" w:rsidRPr="00BA60A8" w:rsidRDefault="00C0243A" w:rsidP="00BA60A8">
      <w:pPr>
        <w:numPr>
          <w:ilvl w:val="1"/>
          <w:numId w:val="13"/>
        </w:numPr>
        <w:rPr>
          <w:rFonts w:asciiTheme="minorEastAsia" w:hAnsiTheme="minorEastAsia" w:cs="Times New Roman"/>
          <w:sz w:val="24"/>
          <w:szCs w:val="24"/>
        </w:rPr>
      </w:pPr>
      <w:r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A55D6F" w:rsidRPr="00BA60A8">
        <w:rPr>
          <w:rFonts w:asciiTheme="minorEastAsia" w:hAnsiTheme="minorEastAsia" w:cs="Times New Roman"/>
          <w:b/>
          <w:color w:val="FF0000"/>
          <w:sz w:val="24"/>
          <w:szCs w:val="24"/>
        </w:rPr>
        <w:t xml:space="preserve"> </w:t>
      </w:r>
      <w:r w:rsidR="00CF60E8" w:rsidRPr="00BA60A8">
        <w:rPr>
          <w:rFonts w:asciiTheme="minorEastAsia" w:hAnsiTheme="minorEastAsia" w:cs="Times New Roman"/>
          <w:sz w:val="24"/>
          <w:szCs w:val="24"/>
        </w:rPr>
        <w:t>可选配高容量锂电池，</w:t>
      </w:r>
      <w:r w:rsidR="00441204" w:rsidRPr="00BA60A8">
        <w:rPr>
          <w:rFonts w:asciiTheme="minorEastAsia" w:hAnsiTheme="minorEastAsia" w:cs="Times New Roman" w:hint="eastAsia"/>
          <w:sz w:val="24"/>
          <w:szCs w:val="24"/>
        </w:rPr>
        <w:t>该选配</w:t>
      </w:r>
      <w:r w:rsidR="00441204" w:rsidRPr="00BA60A8">
        <w:rPr>
          <w:rFonts w:asciiTheme="minorEastAsia" w:hAnsiTheme="minorEastAsia" w:cs="Times New Roman"/>
          <w:sz w:val="24"/>
          <w:szCs w:val="24"/>
        </w:rPr>
        <w:t>锂电池单块容量</w:t>
      </w:r>
      <w:r w:rsidR="00C25EC5" w:rsidRPr="00BA60A8">
        <w:rPr>
          <w:rFonts w:asciiTheme="minorEastAsia" w:hAnsiTheme="minorEastAsia" w:cs="Times New Roman"/>
          <w:sz w:val="24"/>
          <w:szCs w:val="24"/>
        </w:rPr>
        <w:t>≥7000mmAh。</w:t>
      </w:r>
    </w:p>
    <w:p w:rsidR="00CD6899" w:rsidRPr="00BA60A8" w:rsidRDefault="0022553B" w:rsidP="00BA60A8">
      <w:pPr>
        <w:ind w:left="425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14.3</w:t>
      </w:r>
      <w:r w:rsidRPr="00BA60A8">
        <w:rPr>
          <w:rFonts w:asciiTheme="minorEastAsia" w:hAnsiTheme="minorEastAsia" w:cs="Times New Roman"/>
          <w:b/>
          <w:color w:val="FF0000"/>
          <w:sz w:val="24"/>
          <w:szCs w:val="24"/>
        </w:rPr>
        <w:t xml:space="preserve"> </w:t>
      </w:r>
      <w:r w:rsidR="00C0243A" w:rsidRPr="00C0243A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▲</w:t>
      </w:r>
      <w:r w:rsidR="00B20DDF" w:rsidRPr="00BA60A8">
        <w:rPr>
          <w:rFonts w:asciiTheme="minorEastAsia" w:hAnsiTheme="minorEastAsia" w:cs="Times New Roman"/>
          <w:b/>
          <w:color w:val="FF0000"/>
          <w:sz w:val="24"/>
          <w:szCs w:val="24"/>
        </w:rPr>
        <w:t xml:space="preserve"> </w:t>
      </w:r>
      <w:r w:rsidR="00C25EC5" w:rsidRPr="00BA60A8">
        <w:rPr>
          <w:rFonts w:asciiTheme="minorEastAsia" w:hAnsiTheme="minorEastAsia" w:cs="Times New Roman"/>
          <w:sz w:val="24"/>
          <w:szCs w:val="24"/>
        </w:rPr>
        <w:t>可通过监护仪，实时显示</w:t>
      </w:r>
      <w:r w:rsidR="008A6676" w:rsidRPr="00BA60A8">
        <w:rPr>
          <w:rFonts w:asciiTheme="minorEastAsia" w:hAnsiTheme="minorEastAsia" w:cs="Times New Roman"/>
          <w:sz w:val="24"/>
          <w:szCs w:val="24"/>
        </w:rPr>
        <w:t>电池的充电周期计数、设计容量、剩余电量、电量百分比等信息，准确反馈电池状态。</w:t>
      </w:r>
    </w:p>
    <w:p w:rsidR="00AC756C" w:rsidRPr="00BA60A8" w:rsidRDefault="00A55D6F" w:rsidP="00BA60A8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/>
          <w:sz w:val="24"/>
          <w:szCs w:val="24"/>
        </w:rPr>
        <w:t>提供监护仪主机</w:t>
      </w:r>
      <w:r w:rsidR="00B20DDF" w:rsidRPr="00BA60A8">
        <w:rPr>
          <w:rFonts w:asciiTheme="minorEastAsia" w:hAnsiTheme="minorEastAsia" w:cs="Times New Roman"/>
          <w:sz w:val="24"/>
          <w:szCs w:val="24"/>
        </w:rPr>
        <w:t>3</w:t>
      </w:r>
      <w:r w:rsidRPr="00BA60A8">
        <w:rPr>
          <w:rFonts w:asciiTheme="minorEastAsia" w:hAnsiTheme="minorEastAsia" w:cs="Times New Roman"/>
          <w:sz w:val="24"/>
          <w:szCs w:val="24"/>
        </w:rPr>
        <w:t>年以上的原厂保修，需提供生产厂家证明文件。</w:t>
      </w:r>
    </w:p>
    <w:p w:rsidR="00EF53D5" w:rsidRPr="00BA60A8" w:rsidRDefault="0022553B" w:rsidP="00BA60A8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通过</w:t>
      </w:r>
      <w:r w:rsidR="00037A5E" w:rsidRPr="00BA60A8">
        <w:rPr>
          <w:rFonts w:asciiTheme="minorEastAsia" w:hAnsiTheme="minorEastAsia" w:cs="Times New Roman" w:hint="eastAsia"/>
          <w:sz w:val="24"/>
          <w:szCs w:val="24"/>
        </w:rPr>
        <w:t>FDA</w:t>
      </w:r>
      <w:r w:rsidR="00EF53D5" w:rsidRPr="00BA60A8">
        <w:rPr>
          <w:rFonts w:asciiTheme="minorEastAsia" w:hAnsiTheme="minorEastAsia" w:cs="Times New Roman"/>
          <w:sz w:val="24"/>
          <w:szCs w:val="24"/>
        </w:rPr>
        <w:t>认证。</w:t>
      </w:r>
    </w:p>
    <w:p w:rsidR="0022553B" w:rsidRPr="00BA60A8" w:rsidRDefault="0022553B" w:rsidP="00BA60A8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BA60A8">
        <w:rPr>
          <w:rFonts w:asciiTheme="minorEastAsia" w:hAnsiTheme="minorEastAsia" w:cs="Times New Roman" w:hint="eastAsia"/>
          <w:sz w:val="24"/>
          <w:szCs w:val="24"/>
        </w:rPr>
        <w:t>通过CE</w:t>
      </w:r>
      <w:r w:rsidRPr="00BA60A8">
        <w:rPr>
          <w:rFonts w:asciiTheme="minorEastAsia" w:hAnsiTheme="minorEastAsia" w:cs="Times New Roman"/>
          <w:sz w:val="24"/>
          <w:szCs w:val="24"/>
        </w:rPr>
        <w:t>认证。</w:t>
      </w:r>
    </w:p>
    <w:p w:rsidR="00DC7D5D" w:rsidRDefault="00DC7D5D" w:rsidP="00DC7D5D">
      <w:pPr>
        <w:spacing w:line="400" w:lineRule="exact"/>
        <w:rPr>
          <w:b/>
          <w:sz w:val="30"/>
          <w:szCs w:val="30"/>
        </w:rPr>
      </w:pPr>
      <w:bookmarkStart w:id="13" w:name="_GoBack"/>
      <w:bookmarkEnd w:id="13"/>
    </w:p>
    <w:p w:rsidR="00DC7D5D" w:rsidRPr="00DC7D5D" w:rsidRDefault="00DC7D5D" w:rsidP="00DC7D5D">
      <w:pPr>
        <w:spacing w:line="400" w:lineRule="exact"/>
        <w:rPr>
          <w:b/>
          <w:sz w:val="30"/>
          <w:szCs w:val="30"/>
        </w:rPr>
      </w:pPr>
      <w:r w:rsidRPr="00DC7D5D">
        <w:rPr>
          <w:rFonts w:hint="eastAsia"/>
          <w:b/>
          <w:sz w:val="30"/>
          <w:szCs w:val="30"/>
        </w:rPr>
        <w:t>标准配置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  <w:gridCol w:w="720"/>
        <w:gridCol w:w="720"/>
      </w:tblGrid>
      <w:tr w:rsidR="00DC7D5D" w:rsidRPr="00C378B9" w:rsidTr="00703976">
        <w:tc>
          <w:tcPr>
            <w:tcW w:w="1260" w:type="dxa"/>
          </w:tcPr>
          <w:p w:rsidR="00DC7D5D" w:rsidRPr="00C378B9" w:rsidRDefault="00DC7D5D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840" w:type="dxa"/>
          </w:tcPr>
          <w:p w:rsidR="00DC7D5D" w:rsidRPr="00C378B9" w:rsidRDefault="00DC7D5D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名称</w:t>
            </w:r>
            <w:r>
              <w:rPr>
                <w:rFonts w:ascii="宋体" w:hAnsi="宋体" w:hint="eastAsia"/>
                <w:sz w:val="24"/>
              </w:rPr>
              <w:t>/描述</w:t>
            </w:r>
          </w:p>
        </w:tc>
        <w:tc>
          <w:tcPr>
            <w:tcW w:w="720" w:type="dxa"/>
          </w:tcPr>
          <w:p w:rsidR="00DC7D5D" w:rsidRPr="00C378B9" w:rsidRDefault="00DC7D5D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</w:tcPr>
          <w:p w:rsidR="00DC7D5D" w:rsidRPr="00C378B9" w:rsidRDefault="00DC7D5D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DC7D5D" w:rsidRPr="00C378B9" w:rsidTr="00703976">
        <w:tc>
          <w:tcPr>
            <w:tcW w:w="1260" w:type="dxa"/>
          </w:tcPr>
          <w:p w:rsidR="00DC7D5D" w:rsidRPr="00C378B9" w:rsidRDefault="00DC7D5D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840" w:type="dxa"/>
          </w:tcPr>
          <w:p w:rsidR="00DC7D5D" w:rsidRPr="00C378B9" w:rsidRDefault="00DC7D5D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720" w:type="dxa"/>
          </w:tcPr>
          <w:p w:rsidR="00DC7D5D" w:rsidRPr="00C378B9" w:rsidRDefault="00DC7D5D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</w:tcPr>
          <w:p w:rsidR="00DC7D5D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840" w:type="dxa"/>
          </w:tcPr>
          <w:p w:rsidR="00546728" w:rsidRPr="00C378B9" w:rsidRDefault="00546728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心电电缆</w:t>
            </w:r>
            <w:r>
              <w:rPr>
                <w:rFonts w:ascii="宋体" w:hAnsi="宋体" w:hint="eastAsia"/>
                <w:sz w:val="24"/>
              </w:rPr>
              <w:t>与</w:t>
            </w:r>
            <w:r w:rsidRPr="00C378B9">
              <w:rPr>
                <w:rFonts w:ascii="宋体" w:hAnsi="宋体" w:hint="eastAsia"/>
                <w:sz w:val="24"/>
              </w:rPr>
              <w:t>导联线</w:t>
            </w:r>
            <w:r>
              <w:rPr>
                <w:rFonts w:ascii="宋体" w:hAnsi="宋体" w:hint="eastAsia"/>
                <w:sz w:val="24"/>
              </w:rPr>
              <w:t>，一体式，夹式</w:t>
            </w:r>
          </w:p>
        </w:tc>
        <w:tc>
          <w:tcPr>
            <w:tcW w:w="720" w:type="dxa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840" w:type="dxa"/>
          </w:tcPr>
          <w:p w:rsidR="00546728" w:rsidRPr="00C378B9" w:rsidRDefault="00546728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血氧饱和度探头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C378B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成人指套</w:t>
            </w:r>
            <w:r w:rsidRPr="00C378B9">
              <w:rPr>
                <w:rFonts w:ascii="宋体" w:hAnsi="宋体" w:hint="eastAsia"/>
                <w:sz w:val="24"/>
              </w:rPr>
              <w:t>式</w:t>
            </w:r>
            <w:r>
              <w:rPr>
                <w:rFonts w:ascii="宋体" w:hAnsi="宋体" w:hint="eastAsia"/>
                <w:sz w:val="24"/>
              </w:rPr>
              <w:t>，一体式</w:t>
            </w:r>
          </w:p>
        </w:tc>
        <w:tc>
          <w:tcPr>
            <w:tcW w:w="720" w:type="dxa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840" w:type="dxa"/>
          </w:tcPr>
          <w:p w:rsidR="00546728" w:rsidRPr="00C378B9" w:rsidRDefault="00546728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无创血压袖带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C378B9">
              <w:rPr>
                <w:rFonts w:ascii="宋体" w:hAnsi="宋体" w:hint="eastAsia"/>
                <w:sz w:val="24"/>
              </w:rPr>
              <w:t xml:space="preserve"> 成人</w:t>
            </w:r>
          </w:p>
        </w:tc>
        <w:tc>
          <w:tcPr>
            <w:tcW w:w="720" w:type="dxa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378B9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840" w:type="dxa"/>
          </w:tcPr>
          <w:p w:rsidR="00546728" w:rsidRPr="00C378B9" w:rsidRDefault="00546728" w:rsidP="0070397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血压延长管</w:t>
            </w:r>
          </w:p>
        </w:tc>
        <w:tc>
          <w:tcPr>
            <w:tcW w:w="720" w:type="dxa"/>
          </w:tcPr>
          <w:p w:rsidR="00546728" w:rsidRPr="00C378B9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840" w:type="dxa"/>
          </w:tcPr>
          <w:p w:rsidR="00546728" w:rsidRPr="003A4D95" w:rsidRDefault="00546728" w:rsidP="007039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智能</w:t>
            </w:r>
            <w:r w:rsidRPr="003A4D95">
              <w:rPr>
                <w:rFonts w:hint="eastAsia"/>
                <w:sz w:val="24"/>
              </w:rPr>
              <w:t>锂电池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840" w:type="dxa"/>
          </w:tcPr>
          <w:p w:rsidR="00546728" w:rsidRDefault="00546728" w:rsidP="007039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内置记录仪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720" w:type="dxa"/>
          </w:tcPr>
          <w:p w:rsidR="00546728" w:rsidRPr="00825598" w:rsidRDefault="00546728" w:rsidP="00546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840" w:type="dxa"/>
          </w:tcPr>
          <w:p w:rsidR="00546728" w:rsidRPr="003A4D95" w:rsidRDefault="00546728" w:rsidP="00703976">
            <w:pPr>
              <w:spacing w:line="400" w:lineRule="exact"/>
              <w:rPr>
                <w:sz w:val="24"/>
              </w:rPr>
            </w:pPr>
            <w:r w:rsidRPr="003A4D95">
              <w:rPr>
                <w:rFonts w:hint="eastAsia"/>
                <w:sz w:val="24"/>
              </w:rPr>
              <w:t>使用说明书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840" w:type="dxa"/>
          </w:tcPr>
          <w:p w:rsidR="00546728" w:rsidRPr="003A4D95" w:rsidRDefault="00546728" w:rsidP="007039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快速</w:t>
            </w:r>
            <w:r>
              <w:rPr>
                <w:sz w:val="24"/>
              </w:rPr>
              <w:t>操作</w:t>
            </w:r>
            <w:r>
              <w:rPr>
                <w:rFonts w:hint="eastAsia"/>
                <w:sz w:val="24"/>
              </w:rPr>
              <w:t>手册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840" w:type="dxa"/>
          </w:tcPr>
          <w:p w:rsidR="00546728" w:rsidRDefault="00546728" w:rsidP="007039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  <w:r>
              <w:rPr>
                <w:sz w:val="24"/>
              </w:rPr>
              <w:t>电源线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720" w:type="dxa"/>
          </w:tcPr>
          <w:p w:rsidR="00546728" w:rsidRDefault="00546728" w:rsidP="00546728">
            <w:pPr>
              <w:jc w:val="center"/>
            </w:pPr>
            <w:r w:rsidRPr="00825598">
              <w:rPr>
                <w:rFonts w:ascii="宋体" w:hAnsi="宋体" w:hint="eastAsia"/>
                <w:sz w:val="24"/>
              </w:rPr>
              <w:t>5</w:t>
            </w:r>
          </w:p>
        </w:tc>
      </w:tr>
      <w:tr w:rsidR="00546728" w:rsidRPr="00C378B9" w:rsidTr="00703976">
        <w:tc>
          <w:tcPr>
            <w:tcW w:w="1260" w:type="dxa"/>
            <w:vAlign w:val="center"/>
          </w:tcPr>
          <w:p w:rsidR="00546728" w:rsidRDefault="00546728" w:rsidP="007039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840" w:type="dxa"/>
          </w:tcPr>
          <w:p w:rsidR="00546728" w:rsidRDefault="00546728" w:rsidP="007039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监护仪推车</w:t>
            </w:r>
          </w:p>
        </w:tc>
        <w:tc>
          <w:tcPr>
            <w:tcW w:w="720" w:type="dxa"/>
          </w:tcPr>
          <w:p w:rsidR="00546728" w:rsidRDefault="00546728" w:rsidP="00703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20" w:type="dxa"/>
          </w:tcPr>
          <w:p w:rsidR="00546728" w:rsidRPr="00825598" w:rsidRDefault="00546728" w:rsidP="005467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</w:tbl>
    <w:p w:rsidR="00DC7D5D" w:rsidRDefault="00DC7D5D" w:rsidP="00DC7D5D">
      <w:pPr>
        <w:spacing w:line="400" w:lineRule="exact"/>
      </w:pPr>
    </w:p>
    <w:p w:rsidR="00044A0B" w:rsidRDefault="00044A0B" w:rsidP="00044A0B">
      <w:pPr>
        <w:spacing w:line="360" w:lineRule="auto"/>
        <w:rPr>
          <w:rFonts w:ascii="微软雅黑" w:eastAsia="微软雅黑" w:hAnsi="微软雅黑" w:cs="Times New Roman"/>
          <w:sz w:val="24"/>
        </w:rPr>
      </w:pPr>
    </w:p>
    <w:p w:rsidR="00044A0B" w:rsidRPr="00044A0B" w:rsidRDefault="00044A0B" w:rsidP="00044A0B">
      <w:pPr>
        <w:spacing w:line="360" w:lineRule="auto"/>
        <w:rPr>
          <w:rFonts w:ascii="微软雅黑" w:eastAsia="微软雅黑" w:hAnsi="微软雅黑" w:cs="Times New Roman"/>
          <w:sz w:val="24"/>
        </w:rPr>
      </w:pPr>
    </w:p>
    <w:sectPr w:rsidR="00044A0B" w:rsidRPr="00044A0B" w:rsidSect="00CF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53" w:rsidRDefault="00062F53" w:rsidP="00716C6A">
      <w:r>
        <w:separator/>
      </w:r>
    </w:p>
  </w:endnote>
  <w:endnote w:type="continuationSeparator" w:id="0">
    <w:p w:rsidR="00062F53" w:rsidRDefault="00062F53" w:rsidP="0071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53" w:rsidRDefault="00062F53" w:rsidP="00716C6A">
      <w:r>
        <w:separator/>
      </w:r>
    </w:p>
  </w:footnote>
  <w:footnote w:type="continuationSeparator" w:id="0">
    <w:p w:rsidR="00062F53" w:rsidRDefault="00062F53" w:rsidP="0071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E19"/>
    <w:multiLevelType w:val="multilevel"/>
    <w:tmpl w:val="BFEE898A"/>
    <w:lvl w:ilvl="0">
      <w:start w:val="4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9F5DD8"/>
    <w:multiLevelType w:val="hybridMultilevel"/>
    <w:tmpl w:val="4320A2AC"/>
    <w:lvl w:ilvl="0" w:tplc="37760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EE63621"/>
    <w:multiLevelType w:val="hybridMultilevel"/>
    <w:tmpl w:val="74DA4E7A"/>
    <w:lvl w:ilvl="0" w:tplc="28489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1C30ECB"/>
    <w:multiLevelType w:val="hybridMultilevel"/>
    <w:tmpl w:val="AA0E4564"/>
    <w:lvl w:ilvl="0" w:tplc="D186A2A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9" w:hanging="420"/>
      </w:pPr>
    </w:lvl>
    <w:lvl w:ilvl="2" w:tplc="0409001B" w:tentative="1">
      <w:start w:val="1"/>
      <w:numFmt w:val="lowerRoman"/>
      <w:lvlText w:val="%3."/>
      <w:lvlJc w:val="righ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9" w:tentative="1">
      <w:start w:val="1"/>
      <w:numFmt w:val="lowerLetter"/>
      <w:lvlText w:val="%5)"/>
      <w:lvlJc w:val="left"/>
      <w:pPr>
        <w:ind w:left="2239" w:hanging="420"/>
      </w:pPr>
    </w:lvl>
    <w:lvl w:ilvl="5" w:tplc="0409001B" w:tentative="1">
      <w:start w:val="1"/>
      <w:numFmt w:val="lowerRoman"/>
      <w:lvlText w:val="%6."/>
      <w:lvlJc w:val="righ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9" w:tentative="1">
      <w:start w:val="1"/>
      <w:numFmt w:val="lowerLetter"/>
      <w:lvlText w:val="%8)"/>
      <w:lvlJc w:val="left"/>
      <w:pPr>
        <w:ind w:left="3499" w:hanging="420"/>
      </w:pPr>
    </w:lvl>
    <w:lvl w:ilvl="8" w:tplc="0409001B" w:tentative="1">
      <w:start w:val="1"/>
      <w:numFmt w:val="lowerRoman"/>
      <w:lvlText w:val="%9."/>
      <w:lvlJc w:val="right"/>
      <w:pPr>
        <w:ind w:left="3919" w:hanging="420"/>
      </w:pPr>
    </w:lvl>
  </w:abstractNum>
  <w:abstractNum w:abstractNumId="4" w15:restartNumberingAfterBreak="0">
    <w:nsid w:val="14570A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6F91095"/>
    <w:multiLevelType w:val="hybridMultilevel"/>
    <w:tmpl w:val="2D3EFD00"/>
    <w:lvl w:ilvl="0" w:tplc="4118BB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BC2D6B"/>
    <w:multiLevelType w:val="hybridMultilevel"/>
    <w:tmpl w:val="6C3CC398"/>
    <w:lvl w:ilvl="0" w:tplc="EB48BBE8">
      <w:start w:val="1"/>
      <w:numFmt w:val="bullet"/>
      <w:lvlText w:val=""/>
      <w:lvlJc w:val="left"/>
      <w:pPr>
        <w:ind w:left="720" w:hanging="360"/>
      </w:pPr>
      <w:rPr>
        <w:rFonts w:ascii="Wingdings" w:eastAsia="微软雅黑" w:hAnsi="Wingdings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4D32FE5"/>
    <w:multiLevelType w:val="multilevel"/>
    <w:tmpl w:val="654ED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EE179B"/>
    <w:multiLevelType w:val="hybridMultilevel"/>
    <w:tmpl w:val="956CBD10"/>
    <w:lvl w:ilvl="0" w:tplc="80C0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2C0DF0"/>
    <w:multiLevelType w:val="hybridMultilevel"/>
    <w:tmpl w:val="1422E20C"/>
    <w:lvl w:ilvl="0" w:tplc="388CAF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E0385E"/>
    <w:multiLevelType w:val="hybridMultilevel"/>
    <w:tmpl w:val="6CCA0FD2"/>
    <w:lvl w:ilvl="0" w:tplc="062654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61372B"/>
    <w:multiLevelType w:val="hybridMultilevel"/>
    <w:tmpl w:val="7EA88324"/>
    <w:lvl w:ilvl="0" w:tplc="51F69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294AC8"/>
    <w:multiLevelType w:val="multilevel"/>
    <w:tmpl w:val="5C28C2BC"/>
    <w:lvl w:ilvl="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5E36B0"/>
    <w:multiLevelType w:val="multilevel"/>
    <w:tmpl w:val="A752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312031F"/>
    <w:multiLevelType w:val="hybridMultilevel"/>
    <w:tmpl w:val="4EA6AA20"/>
    <w:lvl w:ilvl="0" w:tplc="D5C0E4C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6BB71CCE"/>
    <w:multiLevelType w:val="hybridMultilevel"/>
    <w:tmpl w:val="97204542"/>
    <w:lvl w:ilvl="0" w:tplc="2AA2F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646279"/>
    <w:multiLevelType w:val="hybridMultilevel"/>
    <w:tmpl w:val="8708BFBC"/>
    <w:lvl w:ilvl="0" w:tplc="A642D986">
      <w:start w:val="1"/>
      <w:numFmt w:val="decimalFullWidth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8411584"/>
    <w:multiLevelType w:val="hybridMultilevel"/>
    <w:tmpl w:val="E3EE9DE0"/>
    <w:lvl w:ilvl="0" w:tplc="7180AD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6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A2C"/>
    <w:rsid w:val="0000285A"/>
    <w:rsid w:val="00037A5E"/>
    <w:rsid w:val="00042452"/>
    <w:rsid w:val="00044A0B"/>
    <w:rsid w:val="00057BE8"/>
    <w:rsid w:val="00062F53"/>
    <w:rsid w:val="000762F0"/>
    <w:rsid w:val="000A3C24"/>
    <w:rsid w:val="000D0E8F"/>
    <w:rsid w:val="000E0CDE"/>
    <w:rsid w:val="000E2D3D"/>
    <w:rsid w:val="000F0C33"/>
    <w:rsid w:val="00151EBA"/>
    <w:rsid w:val="001746C4"/>
    <w:rsid w:val="001957A0"/>
    <w:rsid w:val="001C2997"/>
    <w:rsid w:val="001D44DE"/>
    <w:rsid w:val="001E2CE1"/>
    <w:rsid w:val="001F642C"/>
    <w:rsid w:val="00203F9B"/>
    <w:rsid w:val="0022553B"/>
    <w:rsid w:val="00252808"/>
    <w:rsid w:val="002675AC"/>
    <w:rsid w:val="002822E4"/>
    <w:rsid w:val="00295284"/>
    <w:rsid w:val="00296AD8"/>
    <w:rsid w:val="002D24ED"/>
    <w:rsid w:val="002D34CF"/>
    <w:rsid w:val="003321FA"/>
    <w:rsid w:val="00362456"/>
    <w:rsid w:val="00374C18"/>
    <w:rsid w:val="003813BC"/>
    <w:rsid w:val="00381FD8"/>
    <w:rsid w:val="003B4662"/>
    <w:rsid w:val="004039CE"/>
    <w:rsid w:val="00417BDA"/>
    <w:rsid w:val="00441204"/>
    <w:rsid w:val="0047658A"/>
    <w:rsid w:val="00486327"/>
    <w:rsid w:val="004A68AB"/>
    <w:rsid w:val="004B02EE"/>
    <w:rsid w:val="004B2608"/>
    <w:rsid w:val="004F03C5"/>
    <w:rsid w:val="0050147D"/>
    <w:rsid w:val="00546728"/>
    <w:rsid w:val="00565283"/>
    <w:rsid w:val="00594CD4"/>
    <w:rsid w:val="005A4592"/>
    <w:rsid w:val="005E2EF5"/>
    <w:rsid w:val="005E7C49"/>
    <w:rsid w:val="00653082"/>
    <w:rsid w:val="00666433"/>
    <w:rsid w:val="00677739"/>
    <w:rsid w:val="00684905"/>
    <w:rsid w:val="006B51BF"/>
    <w:rsid w:val="006F6A9D"/>
    <w:rsid w:val="00716C6A"/>
    <w:rsid w:val="00720E51"/>
    <w:rsid w:val="007272C2"/>
    <w:rsid w:val="007337FC"/>
    <w:rsid w:val="00734199"/>
    <w:rsid w:val="007449F7"/>
    <w:rsid w:val="0077409A"/>
    <w:rsid w:val="0078332F"/>
    <w:rsid w:val="00783F0C"/>
    <w:rsid w:val="00797DCD"/>
    <w:rsid w:val="007A4D3C"/>
    <w:rsid w:val="00815066"/>
    <w:rsid w:val="0082109F"/>
    <w:rsid w:val="00857A2C"/>
    <w:rsid w:val="00867CB7"/>
    <w:rsid w:val="0087256A"/>
    <w:rsid w:val="00873CD9"/>
    <w:rsid w:val="00883888"/>
    <w:rsid w:val="00890720"/>
    <w:rsid w:val="008965F8"/>
    <w:rsid w:val="008A6676"/>
    <w:rsid w:val="008C0FD3"/>
    <w:rsid w:val="008C30DC"/>
    <w:rsid w:val="008D0397"/>
    <w:rsid w:val="008F604E"/>
    <w:rsid w:val="008F6FFE"/>
    <w:rsid w:val="0091627D"/>
    <w:rsid w:val="00922CD8"/>
    <w:rsid w:val="00942229"/>
    <w:rsid w:val="0094371E"/>
    <w:rsid w:val="00962E20"/>
    <w:rsid w:val="00963D94"/>
    <w:rsid w:val="00997924"/>
    <w:rsid w:val="009D17ED"/>
    <w:rsid w:val="009E168D"/>
    <w:rsid w:val="00A526E4"/>
    <w:rsid w:val="00A535E9"/>
    <w:rsid w:val="00A55D6F"/>
    <w:rsid w:val="00A91AD9"/>
    <w:rsid w:val="00AC756C"/>
    <w:rsid w:val="00AD2F1E"/>
    <w:rsid w:val="00AF4B66"/>
    <w:rsid w:val="00B00429"/>
    <w:rsid w:val="00B20DDF"/>
    <w:rsid w:val="00B241E7"/>
    <w:rsid w:val="00B52254"/>
    <w:rsid w:val="00B5724C"/>
    <w:rsid w:val="00BA60A8"/>
    <w:rsid w:val="00BB0B54"/>
    <w:rsid w:val="00BC40BB"/>
    <w:rsid w:val="00BC4752"/>
    <w:rsid w:val="00C0243A"/>
    <w:rsid w:val="00C23F88"/>
    <w:rsid w:val="00C25EC5"/>
    <w:rsid w:val="00C26EC4"/>
    <w:rsid w:val="00C40791"/>
    <w:rsid w:val="00C618A2"/>
    <w:rsid w:val="00C7509F"/>
    <w:rsid w:val="00CA7F03"/>
    <w:rsid w:val="00CD5D80"/>
    <w:rsid w:val="00CD6899"/>
    <w:rsid w:val="00CE0A49"/>
    <w:rsid w:val="00CF06A0"/>
    <w:rsid w:val="00CF60E8"/>
    <w:rsid w:val="00D06565"/>
    <w:rsid w:val="00D10466"/>
    <w:rsid w:val="00D11A03"/>
    <w:rsid w:val="00D1375F"/>
    <w:rsid w:val="00D142C4"/>
    <w:rsid w:val="00D41262"/>
    <w:rsid w:val="00D53304"/>
    <w:rsid w:val="00D6013A"/>
    <w:rsid w:val="00D70B66"/>
    <w:rsid w:val="00DC2E4D"/>
    <w:rsid w:val="00DC7D5D"/>
    <w:rsid w:val="00DE7212"/>
    <w:rsid w:val="00DF1F34"/>
    <w:rsid w:val="00E11518"/>
    <w:rsid w:val="00E626C0"/>
    <w:rsid w:val="00E63A7B"/>
    <w:rsid w:val="00E73F5C"/>
    <w:rsid w:val="00EC782A"/>
    <w:rsid w:val="00ED5461"/>
    <w:rsid w:val="00EF53D5"/>
    <w:rsid w:val="00F41CEC"/>
    <w:rsid w:val="00F5615D"/>
    <w:rsid w:val="00F6154D"/>
    <w:rsid w:val="00F67A11"/>
    <w:rsid w:val="00FA1A56"/>
    <w:rsid w:val="00FA5411"/>
    <w:rsid w:val="00FD2B75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4DB0-73F3-4D34-87B8-9171115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D0E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0E8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42C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142C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D142C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142C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142C4"/>
    <w:rPr>
      <w:b/>
      <w:bCs/>
    </w:rPr>
  </w:style>
  <w:style w:type="paragraph" w:styleId="a8">
    <w:name w:val="Revision"/>
    <w:hidden/>
    <w:uiPriority w:val="99"/>
    <w:semiHidden/>
    <w:rsid w:val="00D142C4"/>
  </w:style>
  <w:style w:type="paragraph" w:styleId="a9">
    <w:name w:val="header"/>
    <w:basedOn w:val="a"/>
    <w:link w:val="Char2"/>
    <w:uiPriority w:val="99"/>
    <w:unhideWhenUsed/>
    <w:rsid w:val="0071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16C6A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1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16C6A"/>
    <w:rPr>
      <w:sz w:val="18"/>
      <w:szCs w:val="18"/>
    </w:rPr>
  </w:style>
  <w:style w:type="paragraph" w:customStyle="1" w:styleId="Default">
    <w:name w:val="Default"/>
    <w:rsid w:val="00942229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C125B09EB0A4693E1C80F7572F47B" ma:contentTypeVersion="2" ma:contentTypeDescription="Create a new document." ma:contentTypeScope="" ma:versionID="287bc4fc4fec3272392201886210f301">
  <xsd:schema xmlns:xsd="http://www.w3.org/2001/XMLSchema" xmlns:xs="http://www.w3.org/2001/XMLSchema" xmlns:p="http://schemas.microsoft.com/office/2006/metadata/properties" xmlns:ns3="b24c6a34-c6cc-4093-9988-1b2622fb8689" targetNamespace="http://schemas.microsoft.com/office/2006/metadata/properties" ma:root="true" ma:fieldsID="f9d7a2962835731286daac6b95c60792" ns3:_="">
    <xsd:import namespace="b24c6a34-c6cc-4093-9988-1b2622fb8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c6a34-c6cc-4093-9988-1b2622fb8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D0BF-BD05-4947-AB58-2775125DB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E0DEE-CCB2-465C-980D-5EE11431B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482CE-2CA9-49BF-918C-DD07673C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c6a34-c6cc-4093-9988-1b2622fb8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74747-AEC4-44F8-B55C-B0428E71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洛锦添</cp:lastModifiedBy>
  <cp:revision>3</cp:revision>
  <dcterms:created xsi:type="dcterms:W3CDTF">2013-07-29T08:30:00Z</dcterms:created>
  <dcterms:modified xsi:type="dcterms:W3CDTF">2017-11-09T03:11:00Z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0x010100DDAC125B09EB0A4693E1C80F7572F47B</vt:lpwstr>
  </property>
  <property fmtid="{D5CDD505-2E9C-101B-9397-08002B2CF9AE}" pid="3" name="Order">
    <vt:r8>25000</vt:r8>
  </property>
  <property fmtid="{D5CDD505-2E9C-101B-9397-08002B2CF9AE}" pid="4" name="_CopySource">
    <vt:lpwstr>https://docs.philips.com/personal/weixing_luo_philips_com/Documents/2016VSS监护销售工具包/1.招投标资料/2.Efficia CM1012资料工具包/1.招标设限参数/Efficia CM10招标参数.docx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SharedWithInternal">
    <vt:lpwstr/>
  </property>
</Properties>
</file>