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312B92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血栓</w:t>
            </w:r>
            <w:proofErr w:type="gramStart"/>
            <w:r>
              <w:rPr>
                <w:rFonts w:ascii="宋体" w:hAnsi="宋体" w:hint="eastAsia"/>
                <w:sz w:val="24"/>
              </w:rPr>
              <w:t>弹力图仪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E4EF1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8209E4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312B92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血栓</w:t>
            </w:r>
            <w:proofErr w:type="gramStart"/>
            <w:r>
              <w:rPr>
                <w:rFonts w:ascii="宋体" w:hAnsi="宋体" w:hint="eastAsia"/>
                <w:sz w:val="24"/>
              </w:rPr>
              <w:t>弹力图仪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E4EF1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8209E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E4EF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8209E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312B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</w:t>
            </w:r>
            <w:r w:rsidR="00312B92">
              <w:rPr>
                <w:rFonts w:ascii="宋体" w:hAnsi="宋体" w:cs="宋体" w:hint="eastAsia"/>
                <w:sz w:val="24"/>
              </w:rPr>
              <w:t>妇产科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E4EF1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209E4">
              <w:rPr>
                <w:rFonts w:hint="eastAsia"/>
                <w:sz w:val="24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1.检测通道：≥</w:t>
      </w:r>
      <w:r>
        <w:rPr>
          <w:rFonts w:ascii="新宋体" w:eastAsia="新宋体" w:hAnsi="新宋体"/>
          <w:sz w:val="24"/>
          <w:szCs w:val="24"/>
        </w:rPr>
        <w:t>2</w:t>
      </w:r>
      <w:r>
        <w:rPr>
          <w:rFonts w:ascii="新宋体" w:eastAsia="新宋体" w:hAnsi="新宋体" w:hint="eastAsia"/>
          <w:sz w:val="24"/>
          <w:szCs w:val="24"/>
        </w:rPr>
        <w:t>个。</w:t>
      </w: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2.温度控制：每个通道均有独立温度控制系统，可根据需要调节。</w:t>
      </w: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3.测定时长：15</w:t>
      </w:r>
      <w:r>
        <w:rPr>
          <w:rFonts w:ascii="新宋体" w:eastAsia="新宋体" w:hAnsi="新宋体"/>
          <w:sz w:val="24"/>
          <w:szCs w:val="24"/>
        </w:rPr>
        <w:t>-30</w:t>
      </w:r>
      <w:r>
        <w:rPr>
          <w:rFonts w:ascii="新宋体" w:eastAsia="新宋体" w:hAnsi="新宋体" w:hint="eastAsia"/>
          <w:sz w:val="24"/>
          <w:szCs w:val="24"/>
        </w:rPr>
        <w:t>分钟。</w:t>
      </w: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4.通道差：同一台仪器不同通道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测定同份血样</w:t>
      </w:r>
      <w:proofErr w:type="gramEnd"/>
      <w:r>
        <w:rPr>
          <w:rFonts w:ascii="新宋体" w:eastAsia="新宋体" w:hAnsi="新宋体" w:hint="eastAsia"/>
          <w:sz w:val="24"/>
          <w:szCs w:val="24"/>
        </w:rPr>
        <w:t>的</w:t>
      </w:r>
      <w:r>
        <w:rPr>
          <w:rFonts w:ascii="新宋体" w:eastAsia="新宋体" w:hAnsi="新宋体"/>
          <w:sz w:val="24"/>
          <w:szCs w:val="24"/>
        </w:rPr>
        <w:t>R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/>
          <w:sz w:val="24"/>
          <w:szCs w:val="24"/>
        </w:rPr>
        <w:t>Angle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/>
          <w:sz w:val="24"/>
          <w:szCs w:val="24"/>
        </w:rPr>
        <w:t>MA</w:t>
      </w:r>
      <w:r>
        <w:rPr>
          <w:rFonts w:ascii="新宋体" w:eastAsia="新宋体" w:hAnsi="新宋体" w:hint="eastAsia"/>
          <w:sz w:val="24"/>
          <w:szCs w:val="24"/>
        </w:rPr>
        <w:t>值百分极差小于</w:t>
      </w:r>
      <w:r>
        <w:rPr>
          <w:rFonts w:ascii="新宋体" w:eastAsia="新宋体" w:hAnsi="新宋体"/>
          <w:sz w:val="24"/>
          <w:szCs w:val="24"/>
        </w:rPr>
        <w:t>15%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5.测量重复性：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检测同份血样</w:t>
      </w:r>
      <w:proofErr w:type="gramEnd"/>
      <w:r>
        <w:rPr>
          <w:rFonts w:ascii="新宋体" w:eastAsia="新宋体" w:hAnsi="新宋体" w:hint="eastAsia"/>
          <w:sz w:val="24"/>
          <w:szCs w:val="24"/>
        </w:rPr>
        <w:t>主要指标如</w:t>
      </w:r>
      <w:r>
        <w:rPr>
          <w:rFonts w:ascii="新宋体" w:eastAsia="新宋体" w:hAnsi="新宋体"/>
          <w:sz w:val="24"/>
          <w:szCs w:val="24"/>
        </w:rPr>
        <w:t>R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/>
          <w:sz w:val="24"/>
          <w:szCs w:val="24"/>
        </w:rPr>
        <w:t>Angle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/>
          <w:sz w:val="24"/>
          <w:szCs w:val="24"/>
        </w:rPr>
        <w:t>MA</w:t>
      </w:r>
      <w:r>
        <w:rPr>
          <w:rFonts w:ascii="新宋体" w:eastAsia="新宋体" w:hAnsi="新宋体" w:hint="eastAsia"/>
          <w:sz w:val="24"/>
          <w:szCs w:val="24"/>
        </w:rPr>
        <w:t>值</w:t>
      </w:r>
      <w:r>
        <w:rPr>
          <w:rFonts w:ascii="新宋体" w:eastAsia="新宋体" w:hAnsi="新宋体"/>
          <w:sz w:val="24"/>
          <w:szCs w:val="24"/>
        </w:rPr>
        <w:t>CV</w:t>
      </w:r>
      <w:r>
        <w:rPr>
          <w:rFonts w:ascii="新宋体" w:eastAsia="新宋体" w:hAnsi="新宋体" w:hint="eastAsia"/>
          <w:sz w:val="24"/>
          <w:szCs w:val="24"/>
        </w:rPr>
        <w:t>小于</w:t>
      </w:r>
      <w:r>
        <w:rPr>
          <w:rFonts w:ascii="新宋体" w:eastAsia="新宋体" w:hAnsi="新宋体"/>
          <w:sz w:val="24"/>
          <w:szCs w:val="24"/>
        </w:rPr>
        <w:t>15%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312B92" w:rsidRDefault="00312B92" w:rsidP="006E4EF1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6.输出参数：</w:t>
      </w:r>
      <w:r>
        <w:rPr>
          <w:rFonts w:ascii="新宋体" w:eastAsia="新宋体" w:hAnsi="新宋体"/>
          <w:sz w:val="24"/>
          <w:szCs w:val="24"/>
        </w:rPr>
        <w:t>14</w:t>
      </w:r>
      <w:r>
        <w:rPr>
          <w:rFonts w:ascii="新宋体" w:eastAsia="新宋体" w:hAnsi="新宋体" w:hint="eastAsia"/>
          <w:sz w:val="24"/>
          <w:szCs w:val="24"/>
        </w:rPr>
        <w:t>个以上的国际标准参数，包括</w:t>
      </w:r>
      <w:bookmarkStart w:id="0" w:name="_GoBack"/>
      <w:bookmarkEnd w:id="0"/>
      <w:r>
        <w:rPr>
          <w:rFonts w:ascii="新宋体" w:eastAsia="新宋体" w:hAnsi="新宋体"/>
          <w:sz w:val="24"/>
          <w:szCs w:val="24"/>
        </w:rPr>
        <w:t>SP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R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K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Angle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MA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TMA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G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E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TPI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EPL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A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CI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PMA</w:t>
      </w:r>
      <w:r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/>
          <w:sz w:val="24"/>
          <w:szCs w:val="24"/>
        </w:rPr>
        <w:t>LTE</w:t>
      </w:r>
      <w:r>
        <w:rPr>
          <w:rFonts w:ascii="新宋体" w:eastAsia="新宋体" w:hAnsi="新宋体" w:hint="eastAsia"/>
          <w:sz w:val="24"/>
          <w:szCs w:val="24"/>
        </w:rPr>
        <w:t>等。</w:t>
      </w: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7.电源</w:t>
      </w:r>
      <w:r>
        <w:rPr>
          <w:rFonts w:ascii="新宋体" w:eastAsia="新宋体" w:hAnsi="新宋体"/>
          <w:sz w:val="24"/>
          <w:szCs w:val="24"/>
        </w:rPr>
        <w:t>: 220V</w:t>
      </w:r>
      <w:r>
        <w:rPr>
          <w:rFonts w:ascii="新宋体" w:eastAsia="新宋体" w:hAnsi="新宋体" w:hint="eastAsia"/>
          <w:sz w:val="24"/>
          <w:szCs w:val="24"/>
        </w:rPr>
        <w:t>±</w:t>
      </w:r>
      <w:r>
        <w:rPr>
          <w:rFonts w:ascii="新宋体" w:eastAsia="新宋体" w:hAnsi="新宋体"/>
          <w:sz w:val="24"/>
          <w:szCs w:val="24"/>
        </w:rPr>
        <w:t>2</w:t>
      </w:r>
      <w:r w:rsidR="006E4EF1">
        <w:rPr>
          <w:rFonts w:ascii="新宋体" w:eastAsia="新宋体" w:hAnsi="新宋体" w:hint="eastAsia"/>
          <w:sz w:val="24"/>
          <w:szCs w:val="24"/>
        </w:rPr>
        <w:t>0</w:t>
      </w:r>
      <w:r>
        <w:rPr>
          <w:rFonts w:ascii="新宋体" w:eastAsia="新宋体" w:hAnsi="新宋体"/>
          <w:sz w:val="24"/>
          <w:szCs w:val="24"/>
        </w:rPr>
        <w:t>V</w:t>
      </w:r>
      <w:r>
        <w:rPr>
          <w:rFonts w:ascii="新宋体" w:eastAsia="新宋体" w:hAnsi="新宋体" w:hint="eastAsia"/>
          <w:sz w:val="24"/>
          <w:szCs w:val="24"/>
        </w:rPr>
        <w:t>，频率</w:t>
      </w:r>
      <w:r>
        <w:rPr>
          <w:rFonts w:ascii="新宋体" w:eastAsia="新宋体" w:hAnsi="新宋体"/>
          <w:sz w:val="24"/>
          <w:szCs w:val="24"/>
        </w:rPr>
        <w:t>50Hz</w:t>
      </w:r>
      <w:r>
        <w:rPr>
          <w:rFonts w:ascii="新宋体" w:eastAsia="新宋体" w:hAnsi="新宋体" w:hint="eastAsia"/>
          <w:sz w:val="24"/>
          <w:szCs w:val="24"/>
        </w:rPr>
        <w:t>±</w:t>
      </w:r>
      <w:r>
        <w:rPr>
          <w:rFonts w:ascii="新宋体" w:eastAsia="新宋体" w:hAnsi="新宋体"/>
          <w:sz w:val="24"/>
          <w:szCs w:val="24"/>
        </w:rPr>
        <w:t>1Hz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312B92" w:rsidRDefault="00312B92" w:rsidP="00312B92">
      <w:pPr>
        <w:pStyle w:val="1"/>
        <w:spacing w:line="500" w:lineRule="exact"/>
        <w:ind w:firstLine="48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8.连续工作时间：不低于</w:t>
      </w:r>
      <w:r>
        <w:rPr>
          <w:rFonts w:ascii="新宋体" w:eastAsia="新宋体" w:hAnsi="新宋体"/>
          <w:sz w:val="24"/>
          <w:szCs w:val="24"/>
        </w:rPr>
        <w:t>24</w:t>
      </w:r>
      <w:r>
        <w:rPr>
          <w:rFonts w:ascii="新宋体" w:eastAsia="新宋体" w:hAnsi="新宋体" w:hint="eastAsia"/>
          <w:sz w:val="24"/>
          <w:szCs w:val="24"/>
        </w:rPr>
        <w:t>小时。</w:t>
      </w:r>
    </w:p>
    <w:p w:rsidR="00312B92" w:rsidRDefault="00312B92" w:rsidP="00312B92">
      <w:pPr>
        <w:pStyle w:val="1"/>
        <w:spacing w:line="500" w:lineRule="exact"/>
        <w:ind w:leftChars="228" w:left="839" w:hangingChars="150" w:hanging="36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9.</w:t>
      </w:r>
      <w:r>
        <w:rPr>
          <w:rFonts w:ascii="新宋体" w:eastAsia="新宋体" w:hAnsi="新宋体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</w:rPr>
        <w:t>软件功能：专用配套软件，中文操作界面，自动记录检测数据及图形并自动上传至LIS系统，结果查询方便。</w:t>
      </w:r>
    </w:p>
    <w:p w:rsidR="00312B92" w:rsidRDefault="00312B92" w:rsidP="00312B92">
      <w:pPr>
        <w:spacing w:line="500" w:lineRule="exact"/>
        <w:ind w:leftChars="228" w:left="719" w:hangingChars="100" w:hanging="240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10.报告模式：图形</w:t>
      </w:r>
      <w:r>
        <w:rPr>
          <w:rFonts w:ascii="新宋体" w:eastAsia="新宋体" w:hAnsi="新宋体"/>
          <w:sz w:val="24"/>
        </w:rPr>
        <w:t>+</w:t>
      </w:r>
      <w:r>
        <w:rPr>
          <w:rFonts w:ascii="新宋体" w:eastAsia="新宋体" w:hAnsi="新宋体" w:hint="eastAsia"/>
          <w:sz w:val="24"/>
        </w:rPr>
        <w:t>数据，输出初步的诊断建议。</w:t>
      </w:r>
    </w:p>
    <w:p w:rsidR="00312B92" w:rsidRDefault="00312B92" w:rsidP="00312B92">
      <w:pPr>
        <w:spacing w:line="500" w:lineRule="exact"/>
        <w:ind w:firstLineChars="200" w:firstLine="480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▲11.具有原厂生产的血栓</w:t>
      </w:r>
      <w:proofErr w:type="gramStart"/>
      <w:r>
        <w:rPr>
          <w:rFonts w:ascii="新宋体" w:eastAsia="新宋体" w:hAnsi="新宋体" w:hint="eastAsia"/>
          <w:sz w:val="24"/>
        </w:rPr>
        <w:t>弹力图质控</w:t>
      </w:r>
      <w:proofErr w:type="gramEnd"/>
      <w:r>
        <w:rPr>
          <w:rFonts w:ascii="新宋体" w:eastAsia="新宋体" w:hAnsi="新宋体" w:hint="eastAsia"/>
          <w:sz w:val="24"/>
        </w:rPr>
        <w:t>品。</w:t>
      </w:r>
    </w:p>
    <w:p w:rsidR="00312B92" w:rsidRDefault="00312B92" w:rsidP="00312B92">
      <w:pPr>
        <w:pStyle w:val="1"/>
        <w:spacing w:line="500" w:lineRule="exact"/>
        <w:ind w:leftChars="228" w:left="719" w:hangingChars="100" w:hanging="24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</w:rPr>
        <w:t>▲</w:t>
      </w:r>
      <w:r>
        <w:rPr>
          <w:rFonts w:ascii="新宋体" w:eastAsia="新宋体" w:hAnsi="新宋体" w:hint="eastAsia"/>
          <w:sz w:val="24"/>
          <w:szCs w:val="24"/>
        </w:rPr>
        <w:t>12.配套试剂包含常规及快速普通杯检测试剂盒、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肝素酶杯检测</w:t>
      </w:r>
      <w:proofErr w:type="gramEnd"/>
      <w:r>
        <w:rPr>
          <w:rFonts w:ascii="新宋体" w:eastAsia="新宋体" w:hAnsi="新宋体" w:hint="eastAsia"/>
          <w:sz w:val="24"/>
          <w:szCs w:val="24"/>
        </w:rPr>
        <w:t>试剂盒、血小板激活途径检测试剂盒、血小板</w:t>
      </w:r>
      <w:r>
        <w:rPr>
          <w:rFonts w:ascii="新宋体" w:eastAsia="新宋体" w:hAnsi="新宋体"/>
          <w:sz w:val="24"/>
          <w:szCs w:val="24"/>
        </w:rPr>
        <w:t>ADP</w:t>
      </w:r>
      <w:r>
        <w:rPr>
          <w:rFonts w:ascii="新宋体" w:eastAsia="新宋体" w:hAnsi="新宋体" w:hint="eastAsia"/>
          <w:sz w:val="24"/>
          <w:szCs w:val="24"/>
        </w:rPr>
        <w:t>激活途径检测试剂盒、血小板</w:t>
      </w:r>
      <w:r>
        <w:rPr>
          <w:rFonts w:ascii="新宋体" w:eastAsia="新宋体" w:hAnsi="新宋体"/>
          <w:sz w:val="24"/>
          <w:szCs w:val="24"/>
        </w:rPr>
        <w:t>AA</w:t>
      </w:r>
      <w:r>
        <w:rPr>
          <w:rFonts w:ascii="新宋体" w:eastAsia="新宋体" w:hAnsi="新宋体" w:hint="eastAsia"/>
          <w:sz w:val="24"/>
          <w:szCs w:val="24"/>
        </w:rPr>
        <w:t>及</w:t>
      </w:r>
      <w:r>
        <w:rPr>
          <w:rFonts w:ascii="新宋体" w:eastAsia="新宋体" w:hAnsi="新宋体"/>
          <w:sz w:val="24"/>
          <w:szCs w:val="24"/>
        </w:rPr>
        <w:t>ADP</w:t>
      </w:r>
      <w:r>
        <w:rPr>
          <w:rFonts w:ascii="新宋体" w:eastAsia="新宋体" w:hAnsi="新宋体" w:hint="eastAsia"/>
          <w:sz w:val="24"/>
          <w:szCs w:val="24"/>
        </w:rPr>
        <w:t>激活途径检测试剂盒。</w:t>
      </w:r>
    </w:p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F2" w:rsidRDefault="005C3DF2">
      <w:r>
        <w:separator/>
      </w:r>
    </w:p>
  </w:endnote>
  <w:endnote w:type="continuationSeparator" w:id="0">
    <w:p w:rsidR="005C3DF2" w:rsidRDefault="005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F2" w:rsidRDefault="005C3DF2">
      <w:r>
        <w:separator/>
      </w:r>
    </w:p>
  </w:footnote>
  <w:footnote w:type="continuationSeparator" w:id="0">
    <w:p w:rsidR="005C3DF2" w:rsidRDefault="005C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134DC0"/>
    <w:rsid w:val="001C148A"/>
    <w:rsid w:val="00245B7C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92D6D"/>
    <w:rsid w:val="0054521F"/>
    <w:rsid w:val="005C3DF2"/>
    <w:rsid w:val="006326BE"/>
    <w:rsid w:val="006941F4"/>
    <w:rsid w:val="006E4EF1"/>
    <w:rsid w:val="00720AE7"/>
    <w:rsid w:val="00771A33"/>
    <w:rsid w:val="00793671"/>
    <w:rsid w:val="007A55D0"/>
    <w:rsid w:val="00801E0C"/>
    <w:rsid w:val="008209E4"/>
    <w:rsid w:val="00860361"/>
    <w:rsid w:val="008B7726"/>
    <w:rsid w:val="00945742"/>
    <w:rsid w:val="00952FEE"/>
    <w:rsid w:val="00992A67"/>
    <w:rsid w:val="009B0D4F"/>
    <w:rsid w:val="00A23E41"/>
    <w:rsid w:val="00A468EA"/>
    <w:rsid w:val="00AA6FE0"/>
    <w:rsid w:val="00AE4AFF"/>
    <w:rsid w:val="00B73C1D"/>
    <w:rsid w:val="00BB4889"/>
    <w:rsid w:val="00D959DC"/>
    <w:rsid w:val="00DB442C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1ED0E5C7-69C8-40FB-A75D-67CB3BB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2018-03-21T02:51:00Z</dcterms:created>
  <dcterms:modified xsi:type="dcterms:W3CDTF">2018-04-02T09:48:00Z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